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84" w:rsidRPr="00392399" w:rsidRDefault="00685F84" w:rsidP="00685F84">
      <w:pPr>
        <w:jc w:val="center"/>
        <w:rPr>
          <w:rFonts w:ascii="Open Sans" w:hAnsi="Open Sans" w:cs="Open Sans"/>
          <w:b/>
          <w:szCs w:val="20"/>
        </w:rPr>
      </w:pPr>
      <w:r w:rsidRPr="00392399">
        <w:rPr>
          <w:rFonts w:ascii="Open Sans" w:hAnsi="Open Sans" w:cs="Open Sans"/>
          <w:b/>
          <w:szCs w:val="20"/>
        </w:rPr>
        <w:t>PLEASE DO NOT SEND A COPY OF THE INSTRUCTIONS IN WITH YOUR APPLICATION</w:t>
      </w:r>
    </w:p>
    <w:p w:rsidR="00685F84" w:rsidRPr="00392399" w:rsidRDefault="00685F84" w:rsidP="00685F84">
      <w:pPr>
        <w:rPr>
          <w:rFonts w:ascii="Open Sans" w:hAnsi="Open Sans" w:cs="Open Sans"/>
          <w:sz w:val="16"/>
          <w:szCs w:val="16"/>
        </w:rPr>
      </w:pPr>
    </w:p>
    <w:p w:rsidR="00685F84" w:rsidRPr="00392399" w:rsidRDefault="00685F84" w:rsidP="00392399">
      <w:pPr>
        <w:rPr>
          <w:rFonts w:ascii="Open Sans" w:hAnsi="Open Sans" w:cs="Open Sans"/>
        </w:rPr>
      </w:pPr>
      <w:r w:rsidRPr="00392399">
        <w:rPr>
          <w:rFonts w:ascii="Open Sans" w:hAnsi="Open Sans" w:cs="Open Sans"/>
        </w:rPr>
        <w:t>If you have any questions while filling out the construction permit application forms, please contact the Bureau of Air Quality, Engineering Services Division by calling (803) 898-4123.</w:t>
      </w:r>
      <w:r w:rsidR="004A7284">
        <w:rPr>
          <w:rFonts w:ascii="Open Sans" w:hAnsi="Open Sans" w:cs="Open Sans"/>
        </w:rPr>
        <w:t xml:space="preserve"> </w:t>
      </w:r>
      <w:r w:rsidRPr="00392399">
        <w:rPr>
          <w:rFonts w:ascii="Open Sans" w:hAnsi="Open Sans" w:cs="Open Sans"/>
        </w:rPr>
        <w:t>Submit to:</w:t>
      </w:r>
    </w:p>
    <w:p w:rsidR="00685F84" w:rsidRPr="004A7284" w:rsidRDefault="00685F84" w:rsidP="00685F84">
      <w:pPr>
        <w:jc w:val="center"/>
        <w:rPr>
          <w:rFonts w:ascii="Open Sans" w:hAnsi="Open Sans" w:cs="Open Sans"/>
          <w:b/>
        </w:rPr>
      </w:pPr>
      <w:r w:rsidRPr="004A7284">
        <w:rPr>
          <w:rFonts w:ascii="Open Sans" w:hAnsi="Open Sans" w:cs="Open Sans"/>
          <w:b/>
        </w:rPr>
        <w:t>Engineering Services Division Director</w:t>
      </w:r>
    </w:p>
    <w:p w:rsidR="00685F84" w:rsidRPr="004A7284" w:rsidRDefault="00685F84" w:rsidP="00685F84">
      <w:pPr>
        <w:jc w:val="center"/>
        <w:rPr>
          <w:rFonts w:ascii="Open Sans" w:hAnsi="Open Sans" w:cs="Open Sans"/>
          <w:b/>
        </w:rPr>
      </w:pPr>
      <w:r w:rsidRPr="004A7284">
        <w:rPr>
          <w:rFonts w:ascii="Open Sans" w:hAnsi="Open Sans" w:cs="Open Sans"/>
          <w:b/>
        </w:rPr>
        <w:t>Bureau of Air Quality</w:t>
      </w:r>
    </w:p>
    <w:p w:rsidR="00685F84" w:rsidRPr="004A7284" w:rsidRDefault="00685F84" w:rsidP="00685F84">
      <w:pPr>
        <w:jc w:val="center"/>
        <w:rPr>
          <w:rFonts w:ascii="Open Sans" w:hAnsi="Open Sans" w:cs="Open Sans"/>
          <w:b/>
        </w:rPr>
      </w:pPr>
      <w:r w:rsidRPr="004A7284">
        <w:rPr>
          <w:rFonts w:ascii="Open Sans" w:hAnsi="Open Sans" w:cs="Open Sans"/>
          <w:b/>
        </w:rPr>
        <w:t>2600 Bull Street</w:t>
      </w:r>
    </w:p>
    <w:p w:rsidR="00685F84" w:rsidRPr="004A7284" w:rsidRDefault="00685F84" w:rsidP="00685F84">
      <w:pPr>
        <w:jc w:val="center"/>
        <w:rPr>
          <w:rFonts w:ascii="Open Sans" w:hAnsi="Open Sans" w:cs="Open Sans"/>
          <w:b/>
        </w:rPr>
      </w:pPr>
      <w:r w:rsidRPr="004A7284">
        <w:rPr>
          <w:rFonts w:ascii="Open Sans" w:hAnsi="Open Sans" w:cs="Open Sans"/>
          <w:b/>
        </w:rPr>
        <w:t>Columbia, South Carolina, 29201</w:t>
      </w:r>
    </w:p>
    <w:p w:rsidR="00961EB7" w:rsidRPr="00392399" w:rsidRDefault="00961EB7" w:rsidP="002924F6">
      <w:pPr>
        <w:rPr>
          <w:rFonts w:ascii="Open Sans" w:hAnsi="Open Sans" w:cs="Open Sans"/>
          <w:sz w:val="16"/>
          <w:szCs w:val="16"/>
        </w:rPr>
      </w:pPr>
    </w:p>
    <w:p w:rsidR="00961EB7" w:rsidRPr="00392399" w:rsidRDefault="00961EB7" w:rsidP="00961EB7">
      <w:pPr>
        <w:rPr>
          <w:rFonts w:ascii="Open Sans" w:hAnsi="Open Sans" w:cs="Open Sans"/>
          <w:szCs w:val="20"/>
        </w:rPr>
      </w:pPr>
      <w:r w:rsidRPr="00392399">
        <w:rPr>
          <w:rFonts w:ascii="Open Sans" w:hAnsi="Open Sans" w:cs="Open Sans"/>
        </w:rPr>
        <w:t xml:space="preserve">The information in this form will provide a </w:t>
      </w:r>
      <w:r w:rsidRPr="00392399">
        <w:rPr>
          <w:rFonts w:ascii="Open Sans" w:hAnsi="Open Sans" w:cs="Open Sans"/>
          <w:szCs w:val="20"/>
        </w:rPr>
        <w:t>complete regulatory review of all applicable and non-applicable state and federal regulations, including all emission limitations, monitoring, recordkeeping, and reporting requirements. This f</w:t>
      </w:r>
      <w:r w:rsidRPr="00392399">
        <w:rPr>
          <w:rFonts w:ascii="Open Sans" w:hAnsi="Open Sans" w:cs="Open Sans"/>
        </w:rPr>
        <w:t xml:space="preserve">orm will </w:t>
      </w:r>
      <w:r w:rsidRPr="00392399">
        <w:rPr>
          <w:rFonts w:ascii="Open Sans" w:hAnsi="Open Sans" w:cs="Open Sans"/>
          <w:szCs w:val="20"/>
        </w:rPr>
        <w:t>identify and list all limitations and requirements of applicable federal and state regulations and construction permits associated with the new or altered source.</w:t>
      </w:r>
    </w:p>
    <w:p w:rsidR="00961EB7" w:rsidRPr="00392399" w:rsidRDefault="00961EB7" w:rsidP="00961EB7">
      <w:pPr>
        <w:rPr>
          <w:rFonts w:ascii="Open Sans" w:hAnsi="Open Sans" w:cs="Open Sans"/>
          <w:sz w:val="16"/>
          <w:szCs w:val="16"/>
        </w:rPr>
      </w:pPr>
    </w:p>
    <w:p w:rsidR="00961EB7" w:rsidRPr="00392399" w:rsidRDefault="00961EB7" w:rsidP="00961EB7">
      <w:pPr>
        <w:rPr>
          <w:rFonts w:ascii="Open Sans" w:hAnsi="Open Sans" w:cs="Open Sans"/>
        </w:rPr>
      </w:pPr>
      <w:r w:rsidRPr="00392399">
        <w:rPr>
          <w:rFonts w:ascii="Open Sans" w:hAnsi="Open Sans" w:cs="Open Sans"/>
        </w:rPr>
        <w:t>The Department understands that regulations can be extensive. In this case, it is acceptable to list the specific sections of the regulation that are applicable. However, when feasible, list the specific limitations and/or applicable requirements.</w:t>
      </w:r>
    </w:p>
    <w:p w:rsidR="00961EB7" w:rsidRPr="00392399" w:rsidRDefault="00961EB7" w:rsidP="00961EB7">
      <w:pPr>
        <w:rPr>
          <w:rFonts w:ascii="Open Sans" w:hAnsi="Open Sans" w:cs="Open Sans"/>
          <w:sz w:val="16"/>
          <w:szCs w:val="16"/>
        </w:rPr>
      </w:pPr>
    </w:p>
    <w:p w:rsidR="00961EB7" w:rsidRPr="00392399" w:rsidRDefault="00961EB7" w:rsidP="00961EB7">
      <w:pPr>
        <w:rPr>
          <w:rFonts w:ascii="Open Sans" w:hAnsi="Open Sans" w:cs="Open Sans"/>
        </w:rPr>
      </w:pPr>
      <w:r w:rsidRPr="00392399">
        <w:rPr>
          <w:rFonts w:ascii="Open Sans" w:hAnsi="Open Sans" w:cs="Open Sans"/>
        </w:rPr>
        <w:t xml:space="preserve">Additional tables or rows may be added to this form as needed by selecting the </w:t>
      </w:r>
      <w:r w:rsidRPr="00392399">
        <w:rPr>
          <w:rFonts w:ascii="Open Sans" w:hAnsi="Open Sans" w:cs="Open Sans"/>
          <w:b/>
        </w:rPr>
        <w:t>“unprotect document”</w:t>
      </w:r>
      <w:r w:rsidRPr="00392399">
        <w:rPr>
          <w:rFonts w:ascii="Open Sans" w:hAnsi="Open Sans" w:cs="Open Sans"/>
        </w:rPr>
        <w:t xml:space="preserve"> or </w:t>
      </w:r>
      <w:r w:rsidRPr="00392399">
        <w:rPr>
          <w:rFonts w:ascii="Open Sans" w:hAnsi="Open Sans" w:cs="Open Sans"/>
          <w:b/>
        </w:rPr>
        <w:t>“stop protection”</w:t>
      </w:r>
      <w:r w:rsidRPr="00392399">
        <w:rPr>
          <w:rFonts w:ascii="Open Sans" w:hAnsi="Open Sans" w:cs="Open Sans"/>
        </w:rPr>
        <w:t xml:space="preserve"> function. The location and use of this function varies depending on your version of Word. The forms </w:t>
      </w:r>
      <w:r w:rsidRPr="00392399">
        <w:rPr>
          <w:rFonts w:ascii="Open Sans" w:hAnsi="Open Sans" w:cs="Open Sans"/>
          <w:b/>
        </w:rPr>
        <w:t>“protect document”</w:t>
      </w:r>
      <w:r w:rsidRPr="00392399">
        <w:rPr>
          <w:rFonts w:ascii="Open Sans" w:hAnsi="Open Sans" w:cs="Open Sans"/>
        </w:rPr>
        <w:t xml:space="preserve"> tool should then be reselected so that you may resume navigating through the forms with the “tab” key.</w:t>
      </w:r>
    </w:p>
    <w:p w:rsidR="00961EB7" w:rsidRPr="00392399" w:rsidRDefault="00961EB7" w:rsidP="00961EB7">
      <w:pPr>
        <w:rPr>
          <w:rFonts w:ascii="Open Sans" w:hAnsi="Open Sans" w:cs="Open Sans"/>
          <w:sz w:val="16"/>
          <w:szCs w:val="16"/>
        </w:rPr>
      </w:pPr>
    </w:p>
    <w:p w:rsidR="00961EB7" w:rsidRPr="00392399" w:rsidRDefault="0040320D" w:rsidP="00961EB7">
      <w:pPr>
        <w:rPr>
          <w:rFonts w:ascii="Open Sans" w:hAnsi="Open Sans" w:cs="Open Sans"/>
          <w:b/>
          <w:szCs w:val="20"/>
        </w:rPr>
      </w:pPr>
      <w:r w:rsidRPr="00392399">
        <w:rPr>
          <w:rFonts w:ascii="Open Sans" w:hAnsi="Open Sans" w:cs="Open Sans"/>
          <w:b/>
          <w:szCs w:val="20"/>
        </w:rPr>
        <w:t xml:space="preserve">State and Federal </w:t>
      </w:r>
      <w:r w:rsidR="00961EB7" w:rsidRPr="00392399">
        <w:rPr>
          <w:rFonts w:ascii="Open Sans" w:hAnsi="Open Sans" w:cs="Open Sans"/>
          <w:b/>
          <w:szCs w:val="20"/>
        </w:rPr>
        <w:t>Air Pollution Control Regulations and Standards</w:t>
      </w:r>
    </w:p>
    <w:p w:rsidR="00961EB7" w:rsidRPr="00392399" w:rsidRDefault="00961EB7" w:rsidP="00961EB7">
      <w:pPr>
        <w:rPr>
          <w:rFonts w:ascii="Open Sans" w:hAnsi="Open Sans" w:cs="Open Sans"/>
          <w:sz w:val="16"/>
          <w:szCs w:val="16"/>
        </w:rPr>
      </w:pPr>
    </w:p>
    <w:p w:rsidR="00961EB7" w:rsidRPr="00392399" w:rsidRDefault="00961EB7" w:rsidP="00961EB7">
      <w:pPr>
        <w:numPr>
          <w:ilvl w:val="0"/>
          <w:numId w:val="27"/>
        </w:numPr>
        <w:rPr>
          <w:rFonts w:ascii="Open Sans" w:hAnsi="Open Sans" w:cs="Open Sans"/>
          <w:szCs w:val="20"/>
        </w:rPr>
      </w:pPr>
      <w:r w:rsidRPr="00392399">
        <w:rPr>
          <w:rFonts w:ascii="Open Sans" w:hAnsi="Open Sans" w:cs="Open Sans"/>
          <w:i/>
          <w:szCs w:val="20"/>
        </w:rPr>
        <w:t xml:space="preserve">Regulation: </w:t>
      </w:r>
      <w:r w:rsidRPr="00392399">
        <w:rPr>
          <w:rFonts w:ascii="Open Sans" w:hAnsi="Open Sans" w:cs="Open Sans"/>
          <w:szCs w:val="20"/>
        </w:rPr>
        <w:t xml:space="preserve">Perform a full regulatory review of all applicable and non-applicable </w:t>
      </w:r>
      <w:r w:rsidR="0040320D" w:rsidRPr="00392399">
        <w:rPr>
          <w:rFonts w:ascii="Open Sans" w:hAnsi="Open Sans" w:cs="Open Sans"/>
          <w:szCs w:val="20"/>
        </w:rPr>
        <w:t xml:space="preserve">State and Federal </w:t>
      </w:r>
      <w:r w:rsidRPr="00392399">
        <w:rPr>
          <w:rFonts w:ascii="Open Sans" w:hAnsi="Open Sans" w:cs="Open Sans"/>
          <w:szCs w:val="20"/>
        </w:rPr>
        <w:t>Air Pollution Control Regulations and Standards. Only non-applicable regulations that can “reasonably apply” need to be included.</w:t>
      </w:r>
    </w:p>
    <w:p w:rsidR="00961EB7" w:rsidRPr="00392399" w:rsidRDefault="00961EB7" w:rsidP="00961EB7">
      <w:pPr>
        <w:rPr>
          <w:rFonts w:ascii="Open Sans" w:hAnsi="Open Sans" w:cs="Open Sans"/>
          <w:sz w:val="16"/>
          <w:szCs w:val="16"/>
        </w:rPr>
      </w:pPr>
    </w:p>
    <w:p w:rsidR="0040320D" w:rsidRPr="00392399" w:rsidRDefault="00961EB7" w:rsidP="0040320D">
      <w:pPr>
        <w:numPr>
          <w:ilvl w:val="0"/>
          <w:numId w:val="27"/>
        </w:numPr>
        <w:rPr>
          <w:rFonts w:ascii="Open Sans" w:hAnsi="Open Sans" w:cs="Open Sans"/>
          <w:szCs w:val="20"/>
        </w:rPr>
      </w:pPr>
      <w:r w:rsidRPr="00392399">
        <w:rPr>
          <w:rFonts w:ascii="Open Sans" w:hAnsi="Open Sans" w:cs="Open Sans"/>
          <w:i/>
          <w:szCs w:val="20"/>
        </w:rPr>
        <w:t xml:space="preserve">Applicable: </w:t>
      </w:r>
      <w:r w:rsidRPr="00392399">
        <w:rPr>
          <w:rFonts w:ascii="Open Sans" w:hAnsi="Open Sans" w:cs="Open Sans"/>
          <w:szCs w:val="20"/>
        </w:rPr>
        <w:t>Is this regulation applicable? Select Yes or No.</w:t>
      </w:r>
    </w:p>
    <w:p w:rsidR="00961EB7" w:rsidRPr="00392399" w:rsidRDefault="00961EB7" w:rsidP="00961EB7">
      <w:pPr>
        <w:rPr>
          <w:rFonts w:ascii="Open Sans" w:hAnsi="Open Sans" w:cs="Open Sans"/>
          <w:sz w:val="16"/>
          <w:szCs w:val="16"/>
        </w:rPr>
      </w:pPr>
    </w:p>
    <w:p w:rsidR="00961EB7" w:rsidRPr="00392399" w:rsidRDefault="00961EB7" w:rsidP="00961EB7">
      <w:pPr>
        <w:numPr>
          <w:ilvl w:val="0"/>
          <w:numId w:val="27"/>
        </w:numPr>
        <w:rPr>
          <w:rFonts w:ascii="Open Sans" w:hAnsi="Open Sans" w:cs="Open Sans"/>
          <w:szCs w:val="20"/>
        </w:rPr>
      </w:pPr>
      <w:r w:rsidRPr="00392399">
        <w:rPr>
          <w:rFonts w:ascii="Open Sans" w:hAnsi="Open Sans" w:cs="Open Sans"/>
          <w:i/>
          <w:szCs w:val="20"/>
        </w:rPr>
        <w:t>Explain Applicability Determination:</w:t>
      </w:r>
      <w:r w:rsidRPr="00392399">
        <w:rPr>
          <w:rFonts w:ascii="Open Sans" w:hAnsi="Open Sans" w:cs="Open Sans"/>
          <w:szCs w:val="20"/>
        </w:rPr>
        <w:t xml:space="preserve"> Explain why this regulation is or is not applicable. Example: If the source has particulate matter emissions, include the Process Weight Rate (</w:t>
      </w:r>
      <w:smartTag w:uri="urn:schemas-microsoft-com:office:smarttags" w:element="stockticker">
        <w:r w:rsidRPr="00392399">
          <w:rPr>
            <w:rFonts w:ascii="Open Sans" w:hAnsi="Open Sans" w:cs="Open Sans"/>
            <w:szCs w:val="20"/>
          </w:rPr>
          <w:t>PWR</w:t>
        </w:r>
      </w:smartTag>
      <w:r w:rsidRPr="00392399">
        <w:rPr>
          <w:rFonts w:ascii="Open Sans" w:hAnsi="Open Sans" w:cs="Open Sans"/>
          <w:szCs w:val="20"/>
        </w:rPr>
        <w:t>) in Standard No. 4 and explain how PWR was determined.</w:t>
      </w:r>
    </w:p>
    <w:p w:rsidR="00961EB7" w:rsidRPr="00392399" w:rsidRDefault="00961EB7" w:rsidP="00961EB7">
      <w:pPr>
        <w:rPr>
          <w:rFonts w:ascii="Open Sans" w:hAnsi="Open Sans" w:cs="Open Sans"/>
          <w:sz w:val="16"/>
          <w:szCs w:val="16"/>
        </w:rPr>
      </w:pPr>
    </w:p>
    <w:p w:rsidR="00961EB7" w:rsidRPr="00392399" w:rsidRDefault="00961EB7" w:rsidP="00961EB7">
      <w:pPr>
        <w:numPr>
          <w:ilvl w:val="0"/>
          <w:numId w:val="27"/>
        </w:numPr>
        <w:rPr>
          <w:rFonts w:ascii="Open Sans" w:hAnsi="Open Sans" w:cs="Open Sans"/>
          <w:szCs w:val="20"/>
        </w:rPr>
      </w:pPr>
      <w:r w:rsidRPr="00392399">
        <w:rPr>
          <w:rFonts w:ascii="Open Sans" w:hAnsi="Open Sans" w:cs="Open Sans"/>
          <w:i/>
          <w:szCs w:val="20"/>
        </w:rPr>
        <w:t>List the specific limitations and/or requirements that apply.</w:t>
      </w:r>
      <w:r w:rsidRPr="00392399">
        <w:rPr>
          <w:rFonts w:ascii="Open Sans" w:hAnsi="Open Sans" w:cs="Open Sans"/>
          <w:szCs w:val="20"/>
        </w:rPr>
        <w:t xml:space="preserve"> List the specific limitations and/or requirements of this regulation that were determined to be applicable.</w:t>
      </w:r>
    </w:p>
    <w:p w:rsidR="00961EB7" w:rsidRPr="00392399" w:rsidRDefault="00961EB7" w:rsidP="00961EB7">
      <w:pPr>
        <w:rPr>
          <w:rFonts w:ascii="Open Sans" w:hAnsi="Open Sans" w:cs="Open Sans"/>
          <w:sz w:val="16"/>
          <w:szCs w:val="16"/>
        </w:rPr>
      </w:pPr>
    </w:p>
    <w:p w:rsidR="00961EB7" w:rsidRPr="00392399" w:rsidRDefault="00961EB7" w:rsidP="00961EB7">
      <w:pPr>
        <w:ind w:left="720"/>
        <w:rPr>
          <w:rFonts w:ascii="Open Sans" w:hAnsi="Open Sans" w:cs="Open Sans"/>
          <w:szCs w:val="20"/>
        </w:rPr>
      </w:pPr>
      <w:r w:rsidRPr="00392399">
        <w:rPr>
          <w:rFonts w:ascii="Open Sans" w:hAnsi="Open Sans" w:cs="Open Sans"/>
          <w:szCs w:val="20"/>
        </w:rPr>
        <w:t>For Standard No. 4 (</w:t>
      </w:r>
      <w:smartTag w:uri="urn:schemas-microsoft-com:office:smarttags" w:element="stockticker">
        <w:r w:rsidRPr="00392399">
          <w:rPr>
            <w:rFonts w:ascii="Open Sans" w:hAnsi="Open Sans" w:cs="Open Sans"/>
            <w:szCs w:val="20"/>
          </w:rPr>
          <w:t>PWR</w:t>
        </w:r>
      </w:smartTag>
      <w:r w:rsidRPr="00392399">
        <w:rPr>
          <w:rFonts w:ascii="Open Sans" w:hAnsi="Open Sans" w:cs="Open Sans"/>
          <w:szCs w:val="20"/>
        </w:rPr>
        <w:t>), to determine particulate matter limitations, the following equations shall be used: for process weight rates less than or equal to 30 tons per hour (E = 4.10P</w:t>
      </w:r>
      <w:r w:rsidRPr="00392399">
        <w:rPr>
          <w:rFonts w:ascii="Open Sans" w:hAnsi="Open Sans" w:cs="Open Sans"/>
          <w:szCs w:val="20"/>
          <w:vertAlign w:val="superscript"/>
        </w:rPr>
        <w:t>0.67</w:t>
      </w:r>
      <w:r w:rsidRPr="00392399">
        <w:rPr>
          <w:rFonts w:ascii="Open Sans" w:hAnsi="Open Sans" w:cs="Open Sans"/>
          <w:szCs w:val="20"/>
        </w:rPr>
        <w:t>) and for process weight rates greater than 30 tons per hour (E = 55.0P</w:t>
      </w:r>
      <w:r w:rsidRPr="00392399">
        <w:rPr>
          <w:rFonts w:ascii="Open Sans" w:hAnsi="Open Sans" w:cs="Open Sans"/>
          <w:szCs w:val="20"/>
          <w:vertAlign w:val="superscript"/>
        </w:rPr>
        <w:t>0.11</w:t>
      </w:r>
      <w:r w:rsidRPr="00392399">
        <w:rPr>
          <w:rFonts w:ascii="Open Sans" w:hAnsi="Open Sans" w:cs="Open Sans"/>
          <w:szCs w:val="20"/>
        </w:rPr>
        <w:t xml:space="preserve"> - 40) where E = the allowable emission rate in pounds per hour and P = process weight rate in tons per hour. Please specify “E” here.</w:t>
      </w:r>
    </w:p>
    <w:p w:rsidR="00961EB7" w:rsidRPr="00392399" w:rsidRDefault="00961EB7" w:rsidP="00961EB7">
      <w:pPr>
        <w:rPr>
          <w:rFonts w:ascii="Open Sans" w:hAnsi="Open Sans" w:cs="Open Sans"/>
          <w:sz w:val="16"/>
          <w:szCs w:val="16"/>
        </w:rPr>
      </w:pPr>
    </w:p>
    <w:p w:rsidR="00961EB7" w:rsidRPr="00392399" w:rsidRDefault="00961EB7" w:rsidP="00961EB7">
      <w:pPr>
        <w:numPr>
          <w:ilvl w:val="0"/>
          <w:numId w:val="27"/>
        </w:numPr>
        <w:rPr>
          <w:rFonts w:ascii="Open Sans" w:hAnsi="Open Sans" w:cs="Open Sans"/>
          <w:szCs w:val="20"/>
        </w:rPr>
      </w:pPr>
      <w:r w:rsidRPr="00392399">
        <w:rPr>
          <w:rFonts w:ascii="Open Sans" w:hAnsi="Open Sans" w:cs="Open Sans"/>
          <w:i/>
          <w:szCs w:val="20"/>
        </w:rPr>
        <w:t>How will compliance be demonstrated?</w:t>
      </w:r>
      <w:r w:rsidRPr="00392399">
        <w:rPr>
          <w:rFonts w:ascii="Open Sans" w:hAnsi="Open Sans" w:cs="Open Sans"/>
          <w:szCs w:val="20"/>
        </w:rPr>
        <w:t xml:space="preserve"> Provide specific methods or activities to be utilized by the facility to demonstrate compliance with each specific limitation and/or requirement. Include all control devices and control device requirements. Include all monitoring, recordkeeping, and reporting requirements required to demonstrate compliance.</w:t>
      </w:r>
    </w:p>
    <w:p w:rsidR="00961EB7" w:rsidRPr="00392399" w:rsidRDefault="00961EB7" w:rsidP="002924F6">
      <w:pPr>
        <w:rPr>
          <w:rFonts w:ascii="Open Sans" w:hAnsi="Open Sans" w:cs="Open Sans"/>
        </w:rPr>
        <w:sectPr w:rsidR="00961EB7" w:rsidRPr="00392399" w:rsidSect="00961EB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720" w:bottom="720" w:left="720" w:header="720" w:footer="720" w:gutter="0"/>
          <w:pgNumType w:start="1"/>
          <w:cols w:space="720"/>
          <w:noEndnote/>
          <w:docGrid w:linePitch="272"/>
        </w:sectPr>
      </w:pPr>
    </w:p>
    <w:p w:rsidR="002924F6" w:rsidRPr="00392399" w:rsidRDefault="002924F6" w:rsidP="002924F6">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730"/>
        <w:gridCol w:w="3600"/>
        <w:gridCol w:w="2070"/>
      </w:tblGrid>
      <w:tr w:rsidR="00961EB7" w:rsidRPr="00392399" w:rsidTr="006D09E5">
        <w:trPr>
          <w:cantSplit/>
          <w:tblHeader/>
          <w:jc w:val="center"/>
        </w:trPr>
        <w:tc>
          <w:tcPr>
            <w:tcW w:w="14400" w:type="dxa"/>
            <w:gridSpan w:val="3"/>
            <w:tcBorders>
              <w:top w:val="single" w:sz="4" w:space="0" w:color="auto"/>
              <w:bottom w:val="single" w:sz="4" w:space="0" w:color="auto"/>
            </w:tcBorders>
            <w:shd w:val="pct10" w:color="auto" w:fill="auto"/>
            <w:vAlign w:val="center"/>
          </w:tcPr>
          <w:p w:rsidR="00961EB7" w:rsidRPr="00392399" w:rsidRDefault="00961EB7" w:rsidP="006D09E5">
            <w:pPr>
              <w:jc w:val="center"/>
              <w:rPr>
                <w:rFonts w:ascii="Open Sans" w:hAnsi="Open Sans" w:cs="Open Sans"/>
                <w:b/>
              </w:rPr>
            </w:pPr>
            <w:r w:rsidRPr="00392399">
              <w:rPr>
                <w:rFonts w:ascii="Open Sans" w:hAnsi="Open Sans" w:cs="Open Sans"/>
                <w:b/>
              </w:rPr>
              <w:t>APPLICATION IDENTIFICATION</w:t>
            </w:r>
          </w:p>
          <w:p w:rsidR="00961EB7" w:rsidRPr="00392399" w:rsidRDefault="00961EB7" w:rsidP="006D09E5">
            <w:pPr>
              <w:jc w:val="center"/>
              <w:rPr>
                <w:rFonts w:ascii="Open Sans" w:hAnsi="Open Sans" w:cs="Open Sans"/>
                <w:b/>
                <w:i/>
                <w:sz w:val="16"/>
                <w:szCs w:val="16"/>
              </w:rPr>
            </w:pPr>
            <w:r w:rsidRPr="00392399">
              <w:rPr>
                <w:rFonts w:ascii="Open Sans" w:hAnsi="Open Sans" w:cs="Open Sans"/>
                <w:i/>
                <w:sz w:val="16"/>
                <w:szCs w:val="16"/>
              </w:rPr>
              <w:t>(Please ensure that the information list in this table is the same on all of the forms and required information submitted in this construction permit application package.)</w:t>
            </w:r>
          </w:p>
        </w:tc>
      </w:tr>
      <w:tr w:rsidR="00961EB7" w:rsidRPr="00392399" w:rsidTr="006D09E5">
        <w:trPr>
          <w:cantSplit/>
          <w:jc w:val="center"/>
        </w:trPr>
        <w:tc>
          <w:tcPr>
            <w:tcW w:w="8730" w:type="dxa"/>
            <w:tcBorders>
              <w:top w:val="single" w:sz="4" w:space="0" w:color="auto"/>
              <w:bottom w:val="single" w:sz="4" w:space="0" w:color="auto"/>
            </w:tcBorders>
            <w:vAlign w:val="center"/>
          </w:tcPr>
          <w:p w:rsidR="00961EB7" w:rsidRPr="00392399" w:rsidRDefault="00961EB7" w:rsidP="006D09E5">
            <w:pPr>
              <w:rPr>
                <w:rFonts w:ascii="Open Sans" w:hAnsi="Open Sans" w:cs="Open Sans"/>
              </w:rPr>
            </w:pPr>
            <w:r w:rsidRPr="00392399">
              <w:rPr>
                <w:rFonts w:ascii="Open Sans" w:hAnsi="Open Sans" w:cs="Open Sans"/>
              </w:rPr>
              <w:t>Facility Name</w:t>
            </w:r>
          </w:p>
          <w:p w:rsidR="00961EB7" w:rsidRPr="00392399" w:rsidRDefault="00961EB7" w:rsidP="006D09E5">
            <w:pPr>
              <w:spacing w:after="120"/>
              <w:rPr>
                <w:rFonts w:ascii="Open Sans" w:hAnsi="Open Sans" w:cs="Open Sans"/>
                <w:i/>
                <w:sz w:val="16"/>
                <w:szCs w:val="16"/>
              </w:rPr>
            </w:pPr>
            <w:r w:rsidRPr="00392399">
              <w:rPr>
                <w:rFonts w:ascii="Open Sans" w:hAnsi="Open Sans" w:cs="Open Sans"/>
                <w:i/>
                <w:sz w:val="16"/>
                <w:szCs w:val="16"/>
              </w:rPr>
              <w:t>(This should be the name used to identify the facility)</w:t>
            </w:r>
          </w:p>
          <w:p w:rsidR="00961EB7" w:rsidRPr="00392399" w:rsidRDefault="00961EB7" w:rsidP="006D09E5">
            <w:pPr>
              <w:rPr>
                <w:rFonts w:ascii="Open Sans" w:hAnsi="Open Sans" w:cs="Open Sans"/>
              </w:rPr>
            </w:pPr>
            <w:r w:rsidRPr="00392399">
              <w:rPr>
                <w:rFonts w:ascii="Open Sans" w:hAnsi="Open Sans" w:cs="Open Sans"/>
              </w:rPr>
              <w:fldChar w:fldCharType="begin">
                <w:ffData>
                  <w:name w:val="Text1"/>
                  <w:enabled/>
                  <w:calcOnExit w:val="0"/>
                  <w:textInput/>
                </w:ffData>
              </w:fldChar>
            </w:r>
            <w:bookmarkStart w:id="0" w:name="Text1"/>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bookmarkStart w:id="1" w:name="_GoBack"/>
            <w:bookmarkEnd w:id="1"/>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bookmarkEnd w:id="0"/>
          </w:p>
        </w:tc>
        <w:tc>
          <w:tcPr>
            <w:tcW w:w="3600" w:type="dxa"/>
            <w:tcBorders>
              <w:top w:val="single" w:sz="4" w:space="0" w:color="auto"/>
              <w:bottom w:val="single" w:sz="4" w:space="0" w:color="auto"/>
            </w:tcBorders>
            <w:vAlign w:val="center"/>
          </w:tcPr>
          <w:p w:rsidR="00961EB7" w:rsidRPr="00392399" w:rsidRDefault="00961EB7" w:rsidP="006D09E5">
            <w:pPr>
              <w:rPr>
                <w:rFonts w:ascii="Open Sans" w:hAnsi="Open Sans" w:cs="Open Sans"/>
              </w:rPr>
            </w:pPr>
            <w:r w:rsidRPr="00392399">
              <w:rPr>
                <w:rFonts w:ascii="Open Sans" w:hAnsi="Open Sans" w:cs="Open Sans"/>
              </w:rPr>
              <w:t>SC Air Permit Number (8-digits only)</w:t>
            </w:r>
          </w:p>
          <w:p w:rsidR="00961EB7" w:rsidRPr="00392399" w:rsidRDefault="00961EB7" w:rsidP="006D09E5">
            <w:pPr>
              <w:spacing w:after="120"/>
              <w:rPr>
                <w:rFonts w:ascii="Open Sans" w:hAnsi="Open Sans" w:cs="Open Sans"/>
                <w:i/>
                <w:sz w:val="16"/>
                <w:szCs w:val="16"/>
              </w:rPr>
            </w:pPr>
            <w:r w:rsidRPr="00392399">
              <w:rPr>
                <w:rFonts w:ascii="Open Sans" w:hAnsi="Open Sans" w:cs="Open Sans"/>
                <w:i/>
                <w:sz w:val="16"/>
                <w:szCs w:val="16"/>
              </w:rPr>
              <w:t>(Leave blank if one has never been assigned)</w:t>
            </w:r>
          </w:p>
          <w:p w:rsidR="00961EB7" w:rsidRPr="00392399" w:rsidRDefault="00961EB7" w:rsidP="006D09E5">
            <w:pPr>
              <w:rPr>
                <w:rFonts w:ascii="Open Sans" w:hAnsi="Open Sans" w:cs="Open Sans"/>
                <w:i/>
                <w:sz w:val="16"/>
                <w:szCs w:val="16"/>
              </w:rPr>
            </w:pPr>
            <w:r w:rsidRPr="00392399">
              <w:rPr>
                <w:rFonts w:ascii="Open Sans" w:hAnsi="Open Sans" w:cs="Open Sans"/>
              </w:rPr>
              <w:fldChar w:fldCharType="begin">
                <w:ffData>
                  <w:name w:val="Text6"/>
                  <w:enabled/>
                  <w:calcOnExit w:val="0"/>
                  <w:textInput>
                    <w:type w:val="number"/>
                    <w:maxLength w:val="4"/>
                    <w:format w:val="000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r w:rsidRPr="00392399">
              <w:rPr>
                <w:rFonts w:ascii="Open Sans" w:hAnsi="Open Sans" w:cs="Open Sans"/>
              </w:rPr>
              <w:t xml:space="preserve"> - </w:t>
            </w:r>
            <w:r w:rsidRPr="00392399">
              <w:rPr>
                <w:rFonts w:ascii="Open Sans" w:hAnsi="Open Sans" w:cs="Open Sans"/>
              </w:rPr>
              <w:fldChar w:fldCharType="begin">
                <w:ffData>
                  <w:name w:val="Text6"/>
                  <w:enabled/>
                  <w:calcOnExit w:val="0"/>
                  <w:textInput>
                    <w:type w:val="number"/>
                    <w:maxLength w:val="4"/>
                    <w:format w:val="000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2070" w:type="dxa"/>
            <w:tcBorders>
              <w:top w:val="single" w:sz="4" w:space="0" w:color="auto"/>
              <w:bottom w:val="single" w:sz="4" w:space="0" w:color="auto"/>
            </w:tcBorders>
            <w:vAlign w:val="center"/>
          </w:tcPr>
          <w:p w:rsidR="00961EB7" w:rsidRPr="00392399" w:rsidRDefault="00961EB7" w:rsidP="006D09E5">
            <w:pPr>
              <w:rPr>
                <w:rFonts w:ascii="Open Sans" w:hAnsi="Open Sans" w:cs="Open Sans"/>
              </w:rPr>
            </w:pPr>
            <w:r w:rsidRPr="00392399">
              <w:rPr>
                <w:rFonts w:ascii="Open Sans" w:hAnsi="Open Sans" w:cs="Open Sans"/>
              </w:rPr>
              <w:t>Application Date</w:t>
            </w:r>
          </w:p>
          <w:p w:rsidR="00961EB7" w:rsidRPr="00392399" w:rsidRDefault="00961EB7" w:rsidP="006D09E5">
            <w:pPr>
              <w:rPr>
                <w:rFonts w:ascii="Open Sans" w:hAnsi="Open Sans" w:cs="Open Sans"/>
              </w:rPr>
            </w:pPr>
          </w:p>
          <w:p w:rsidR="00961EB7" w:rsidRPr="00392399" w:rsidRDefault="00961EB7" w:rsidP="006D09E5">
            <w:pPr>
              <w:rPr>
                <w:rFonts w:ascii="Open Sans" w:hAnsi="Open Sans" w:cs="Open Sans"/>
              </w:rPr>
            </w:pPr>
            <w:r w:rsidRPr="00392399">
              <w:rPr>
                <w:rFonts w:ascii="Open Sans" w:hAnsi="Open Sans" w:cs="Open Sans"/>
              </w:rPr>
              <w:fldChar w:fldCharType="begin">
                <w:ffData>
                  <w:name w:val="Text3"/>
                  <w:enabled/>
                  <w:calcOnExit w:val="0"/>
                  <w:textInput/>
                </w:ffData>
              </w:fldChar>
            </w:r>
            <w:bookmarkStart w:id="2" w:name="Text3"/>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bookmarkEnd w:id="2"/>
          </w:p>
        </w:tc>
      </w:tr>
    </w:tbl>
    <w:p w:rsidR="00961EB7" w:rsidRPr="00392399" w:rsidRDefault="00961EB7" w:rsidP="002924F6">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780"/>
        <w:gridCol w:w="720"/>
        <w:gridCol w:w="720"/>
        <w:gridCol w:w="3060"/>
        <w:gridCol w:w="3060"/>
        <w:gridCol w:w="3060"/>
      </w:tblGrid>
      <w:tr w:rsidR="00487594" w:rsidRPr="00392399">
        <w:trPr>
          <w:cantSplit/>
          <w:tblHeader/>
          <w:jc w:val="center"/>
        </w:trPr>
        <w:tc>
          <w:tcPr>
            <w:tcW w:w="14400" w:type="dxa"/>
            <w:gridSpan w:val="6"/>
            <w:tcBorders>
              <w:bottom w:val="single" w:sz="4" w:space="0" w:color="auto"/>
            </w:tcBorders>
            <w:shd w:val="pct10" w:color="auto" w:fill="auto"/>
            <w:vAlign w:val="center"/>
          </w:tcPr>
          <w:p w:rsidR="00487594" w:rsidRPr="00392399" w:rsidRDefault="0040320D" w:rsidP="00B10385">
            <w:pPr>
              <w:jc w:val="center"/>
              <w:rPr>
                <w:rFonts w:ascii="Open Sans" w:hAnsi="Open Sans" w:cs="Open Sans"/>
                <w:b/>
              </w:rPr>
            </w:pPr>
            <w:r w:rsidRPr="00392399">
              <w:rPr>
                <w:rFonts w:ascii="Open Sans" w:hAnsi="Open Sans" w:cs="Open Sans"/>
                <w:b/>
              </w:rPr>
              <w:t xml:space="preserve">STATE AND FEDERAL </w:t>
            </w:r>
            <w:smartTag w:uri="urn:schemas-microsoft-com:office:smarttags" w:element="stockticker">
              <w:r w:rsidR="002A31BC" w:rsidRPr="00392399">
                <w:rPr>
                  <w:rFonts w:ascii="Open Sans" w:hAnsi="Open Sans" w:cs="Open Sans"/>
                  <w:b/>
                </w:rPr>
                <w:t>AIR</w:t>
              </w:r>
            </w:smartTag>
            <w:r w:rsidR="002A31BC" w:rsidRPr="00392399">
              <w:rPr>
                <w:rFonts w:ascii="Open Sans" w:hAnsi="Open Sans" w:cs="Open Sans"/>
                <w:b/>
              </w:rPr>
              <w:t xml:space="preserve"> POLLUTION CONTROL REGULATIONS </w:t>
            </w:r>
            <w:smartTag w:uri="urn:schemas-microsoft-com:office:smarttags" w:element="stockticker">
              <w:r w:rsidR="002A31BC" w:rsidRPr="00392399">
                <w:rPr>
                  <w:rFonts w:ascii="Open Sans" w:hAnsi="Open Sans" w:cs="Open Sans"/>
                  <w:b/>
                </w:rPr>
                <w:t>AND</w:t>
              </w:r>
            </w:smartTag>
            <w:r w:rsidR="002A31BC" w:rsidRPr="00392399">
              <w:rPr>
                <w:rFonts w:ascii="Open Sans" w:hAnsi="Open Sans" w:cs="Open Sans"/>
                <w:b/>
              </w:rPr>
              <w:t xml:space="preserve"> STANDARDS</w:t>
            </w:r>
          </w:p>
          <w:p w:rsidR="006A06C5" w:rsidRPr="00392399" w:rsidRDefault="006A06C5" w:rsidP="00B10385">
            <w:pPr>
              <w:jc w:val="center"/>
              <w:rPr>
                <w:rFonts w:ascii="Open Sans" w:hAnsi="Open Sans" w:cs="Open Sans"/>
                <w:i/>
                <w:sz w:val="16"/>
                <w:szCs w:val="16"/>
              </w:rPr>
            </w:pPr>
            <w:r w:rsidRPr="00392399">
              <w:rPr>
                <w:rFonts w:ascii="Open Sans" w:hAnsi="Open Sans" w:cs="Open Sans"/>
                <w:i/>
                <w:sz w:val="16"/>
                <w:szCs w:val="16"/>
              </w:rPr>
              <w:t>(If not listed below add any additional regulations that are triggered.)</w:t>
            </w:r>
          </w:p>
        </w:tc>
      </w:tr>
      <w:tr w:rsidR="00487594" w:rsidRPr="00392399">
        <w:trPr>
          <w:cantSplit/>
          <w:tblHeader/>
          <w:jc w:val="center"/>
        </w:trPr>
        <w:tc>
          <w:tcPr>
            <w:tcW w:w="3780" w:type="dxa"/>
            <w:vMerge w:val="restart"/>
            <w:shd w:val="pct10" w:color="auto" w:fill="auto"/>
            <w:vAlign w:val="center"/>
          </w:tcPr>
          <w:p w:rsidR="0040320D" w:rsidRPr="00392399" w:rsidRDefault="002A31BC" w:rsidP="00B10385">
            <w:pPr>
              <w:jc w:val="center"/>
              <w:rPr>
                <w:rFonts w:ascii="Open Sans" w:hAnsi="Open Sans" w:cs="Open Sans"/>
                <w:b/>
                <w:i/>
                <w:sz w:val="16"/>
                <w:szCs w:val="16"/>
              </w:rPr>
            </w:pPr>
            <w:r w:rsidRPr="00392399">
              <w:rPr>
                <w:rFonts w:ascii="Open Sans" w:hAnsi="Open Sans" w:cs="Open Sans"/>
                <w:b/>
              </w:rPr>
              <w:t>Regulation</w:t>
            </w:r>
          </w:p>
        </w:tc>
        <w:tc>
          <w:tcPr>
            <w:tcW w:w="1440" w:type="dxa"/>
            <w:gridSpan w:val="2"/>
            <w:shd w:val="pct10" w:color="auto" w:fill="auto"/>
            <w:vAlign w:val="center"/>
          </w:tcPr>
          <w:p w:rsidR="00487594" w:rsidRPr="00392399" w:rsidRDefault="002A31BC" w:rsidP="00B10385">
            <w:pPr>
              <w:jc w:val="center"/>
              <w:rPr>
                <w:rFonts w:ascii="Open Sans" w:hAnsi="Open Sans" w:cs="Open Sans"/>
                <w:b/>
              </w:rPr>
            </w:pPr>
            <w:r w:rsidRPr="00392399">
              <w:rPr>
                <w:rFonts w:ascii="Open Sans" w:hAnsi="Open Sans" w:cs="Open Sans"/>
                <w:b/>
              </w:rPr>
              <w:t>Applicable</w:t>
            </w:r>
          </w:p>
        </w:tc>
        <w:tc>
          <w:tcPr>
            <w:tcW w:w="9180" w:type="dxa"/>
            <w:gridSpan w:val="3"/>
            <w:shd w:val="pct10" w:color="auto" w:fill="auto"/>
            <w:vAlign w:val="center"/>
          </w:tcPr>
          <w:p w:rsidR="00487594" w:rsidRPr="00392399" w:rsidRDefault="007D2BF0" w:rsidP="00B10385">
            <w:pPr>
              <w:jc w:val="center"/>
              <w:rPr>
                <w:rFonts w:ascii="Open Sans" w:hAnsi="Open Sans" w:cs="Open Sans"/>
                <w:b/>
              </w:rPr>
            </w:pPr>
            <w:r w:rsidRPr="00392399">
              <w:rPr>
                <w:rFonts w:ascii="Open Sans" w:hAnsi="Open Sans" w:cs="Open Sans"/>
                <w:b/>
              </w:rPr>
              <w:t>Include all limits, work practices, monitoring, record keeping, etc.</w:t>
            </w:r>
          </w:p>
        </w:tc>
      </w:tr>
      <w:tr w:rsidR="003C29ED" w:rsidRPr="00392399">
        <w:trPr>
          <w:cantSplit/>
          <w:tblHeader/>
          <w:jc w:val="center"/>
        </w:trPr>
        <w:tc>
          <w:tcPr>
            <w:tcW w:w="3780" w:type="dxa"/>
            <w:vMerge/>
            <w:tcBorders>
              <w:bottom w:val="single" w:sz="4" w:space="0" w:color="auto"/>
            </w:tcBorders>
            <w:shd w:val="pct10" w:color="auto" w:fill="auto"/>
            <w:vAlign w:val="center"/>
          </w:tcPr>
          <w:p w:rsidR="003C29ED" w:rsidRPr="00392399" w:rsidRDefault="003C29ED" w:rsidP="00B10385">
            <w:pPr>
              <w:jc w:val="center"/>
              <w:rPr>
                <w:rFonts w:ascii="Open Sans" w:hAnsi="Open Sans" w:cs="Open Sans"/>
                <w:b/>
              </w:rPr>
            </w:pPr>
          </w:p>
        </w:tc>
        <w:tc>
          <w:tcPr>
            <w:tcW w:w="720" w:type="dxa"/>
            <w:tcBorders>
              <w:bottom w:val="single" w:sz="4" w:space="0" w:color="auto"/>
            </w:tcBorders>
            <w:shd w:val="pct10" w:color="auto" w:fill="auto"/>
            <w:vAlign w:val="center"/>
          </w:tcPr>
          <w:p w:rsidR="003C29ED" w:rsidRPr="00392399" w:rsidRDefault="003C29ED" w:rsidP="00B10385">
            <w:pPr>
              <w:jc w:val="center"/>
              <w:rPr>
                <w:rFonts w:ascii="Open Sans" w:hAnsi="Open Sans" w:cs="Open Sans"/>
                <w:b/>
              </w:rPr>
            </w:pPr>
            <w:r w:rsidRPr="00392399">
              <w:rPr>
                <w:rFonts w:ascii="Open Sans" w:hAnsi="Open Sans" w:cs="Open Sans"/>
                <w:b/>
              </w:rPr>
              <w:t>Yes</w:t>
            </w:r>
          </w:p>
        </w:tc>
        <w:tc>
          <w:tcPr>
            <w:tcW w:w="720" w:type="dxa"/>
            <w:tcBorders>
              <w:bottom w:val="single" w:sz="4" w:space="0" w:color="auto"/>
            </w:tcBorders>
            <w:shd w:val="pct10" w:color="auto" w:fill="auto"/>
            <w:vAlign w:val="center"/>
          </w:tcPr>
          <w:p w:rsidR="003C29ED" w:rsidRPr="00392399" w:rsidRDefault="003C29ED" w:rsidP="00B10385">
            <w:pPr>
              <w:jc w:val="center"/>
              <w:rPr>
                <w:rFonts w:ascii="Open Sans" w:hAnsi="Open Sans" w:cs="Open Sans"/>
                <w:b/>
              </w:rPr>
            </w:pPr>
            <w:r w:rsidRPr="00392399">
              <w:rPr>
                <w:rFonts w:ascii="Open Sans" w:hAnsi="Open Sans" w:cs="Open Sans"/>
                <w:b/>
              </w:rPr>
              <w:t>No</w:t>
            </w:r>
          </w:p>
        </w:tc>
        <w:tc>
          <w:tcPr>
            <w:tcW w:w="3060" w:type="dxa"/>
            <w:tcBorders>
              <w:bottom w:val="single" w:sz="4" w:space="0" w:color="auto"/>
            </w:tcBorders>
            <w:shd w:val="pct10" w:color="auto" w:fill="auto"/>
            <w:vAlign w:val="center"/>
          </w:tcPr>
          <w:p w:rsidR="003C29ED" w:rsidRPr="00392399" w:rsidRDefault="003C29ED" w:rsidP="00B10385">
            <w:pPr>
              <w:jc w:val="center"/>
              <w:rPr>
                <w:rFonts w:ascii="Open Sans" w:hAnsi="Open Sans" w:cs="Open Sans"/>
                <w:b/>
              </w:rPr>
            </w:pPr>
            <w:r w:rsidRPr="00392399">
              <w:rPr>
                <w:rFonts w:ascii="Open Sans" w:hAnsi="Open Sans" w:cs="Open Sans"/>
                <w:b/>
              </w:rPr>
              <w:t>Explain Applicability Determination</w:t>
            </w:r>
          </w:p>
        </w:tc>
        <w:tc>
          <w:tcPr>
            <w:tcW w:w="3060" w:type="dxa"/>
            <w:tcBorders>
              <w:bottom w:val="single" w:sz="4" w:space="0" w:color="auto"/>
            </w:tcBorders>
            <w:shd w:val="pct10" w:color="auto" w:fill="auto"/>
            <w:vAlign w:val="center"/>
          </w:tcPr>
          <w:p w:rsidR="003C29ED" w:rsidRPr="00392399" w:rsidRDefault="006A7DF6" w:rsidP="00B10385">
            <w:pPr>
              <w:jc w:val="center"/>
              <w:rPr>
                <w:rFonts w:ascii="Open Sans" w:hAnsi="Open Sans" w:cs="Open Sans"/>
                <w:b/>
              </w:rPr>
            </w:pPr>
            <w:r w:rsidRPr="00392399">
              <w:rPr>
                <w:rFonts w:ascii="Open Sans" w:hAnsi="Open Sans" w:cs="Open Sans"/>
                <w:b/>
              </w:rPr>
              <w:t>List the</w:t>
            </w:r>
            <w:r w:rsidR="003C29ED" w:rsidRPr="00392399">
              <w:rPr>
                <w:rFonts w:ascii="Open Sans" w:hAnsi="Open Sans" w:cs="Open Sans"/>
                <w:b/>
              </w:rPr>
              <w:t xml:space="preserve"> </w:t>
            </w:r>
            <w:r w:rsidRPr="00392399">
              <w:rPr>
                <w:rFonts w:ascii="Open Sans" w:hAnsi="Open Sans" w:cs="Open Sans"/>
                <w:b/>
              </w:rPr>
              <w:t>s</w:t>
            </w:r>
            <w:r w:rsidR="003C29ED" w:rsidRPr="00392399">
              <w:rPr>
                <w:rFonts w:ascii="Open Sans" w:hAnsi="Open Sans" w:cs="Open Sans"/>
                <w:b/>
              </w:rPr>
              <w:t xml:space="preserve">pecific </w:t>
            </w:r>
            <w:r w:rsidRPr="00392399">
              <w:rPr>
                <w:rFonts w:ascii="Open Sans" w:hAnsi="Open Sans" w:cs="Open Sans"/>
                <w:b/>
              </w:rPr>
              <w:t>l</w:t>
            </w:r>
            <w:r w:rsidR="003C29ED" w:rsidRPr="00392399">
              <w:rPr>
                <w:rFonts w:ascii="Open Sans" w:hAnsi="Open Sans" w:cs="Open Sans"/>
                <w:b/>
              </w:rPr>
              <w:t xml:space="preserve">imitations </w:t>
            </w:r>
            <w:r w:rsidRPr="00392399">
              <w:rPr>
                <w:rFonts w:ascii="Open Sans" w:hAnsi="Open Sans" w:cs="Open Sans"/>
                <w:b/>
              </w:rPr>
              <w:t>and</w:t>
            </w:r>
            <w:r w:rsidR="003C29ED" w:rsidRPr="00392399">
              <w:rPr>
                <w:rFonts w:ascii="Open Sans" w:hAnsi="Open Sans" w:cs="Open Sans"/>
                <w:b/>
              </w:rPr>
              <w:t>/</w:t>
            </w:r>
            <w:r w:rsidRPr="00392399">
              <w:rPr>
                <w:rFonts w:ascii="Open Sans" w:hAnsi="Open Sans" w:cs="Open Sans"/>
                <w:b/>
              </w:rPr>
              <w:t>or</w:t>
            </w:r>
            <w:r w:rsidR="003C29ED" w:rsidRPr="00392399">
              <w:rPr>
                <w:rFonts w:ascii="Open Sans" w:hAnsi="Open Sans" w:cs="Open Sans"/>
                <w:b/>
              </w:rPr>
              <w:t xml:space="preserve"> </w:t>
            </w:r>
            <w:r w:rsidRPr="00392399">
              <w:rPr>
                <w:rFonts w:ascii="Open Sans" w:hAnsi="Open Sans" w:cs="Open Sans"/>
                <w:b/>
              </w:rPr>
              <w:t>r</w:t>
            </w:r>
            <w:r w:rsidR="003C29ED" w:rsidRPr="00392399">
              <w:rPr>
                <w:rFonts w:ascii="Open Sans" w:hAnsi="Open Sans" w:cs="Open Sans"/>
                <w:b/>
              </w:rPr>
              <w:t>equirements</w:t>
            </w:r>
            <w:r w:rsidRPr="00392399">
              <w:rPr>
                <w:rFonts w:ascii="Open Sans" w:hAnsi="Open Sans" w:cs="Open Sans"/>
                <w:b/>
              </w:rPr>
              <w:t xml:space="preserve"> that</w:t>
            </w:r>
            <w:r w:rsidR="003C29ED" w:rsidRPr="00392399">
              <w:rPr>
                <w:rFonts w:ascii="Open Sans" w:hAnsi="Open Sans" w:cs="Open Sans"/>
                <w:b/>
              </w:rPr>
              <w:t xml:space="preserve"> </w:t>
            </w:r>
            <w:r w:rsidRPr="00392399">
              <w:rPr>
                <w:rFonts w:ascii="Open Sans" w:hAnsi="Open Sans" w:cs="Open Sans"/>
                <w:b/>
              </w:rPr>
              <w:t>a</w:t>
            </w:r>
            <w:r w:rsidR="003C29ED" w:rsidRPr="00392399">
              <w:rPr>
                <w:rFonts w:ascii="Open Sans" w:hAnsi="Open Sans" w:cs="Open Sans"/>
                <w:b/>
              </w:rPr>
              <w:t>pply</w:t>
            </w:r>
            <w:r w:rsidRPr="00392399">
              <w:rPr>
                <w:rFonts w:ascii="Open Sans" w:hAnsi="Open Sans" w:cs="Open Sans"/>
                <w:b/>
              </w:rPr>
              <w:t>.</w:t>
            </w:r>
          </w:p>
        </w:tc>
        <w:tc>
          <w:tcPr>
            <w:tcW w:w="3060" w:type="dxa"/>
            <w:tcBorders>
              <w:bottom w:val="single" w:sz="4" w:space="0" w:color="auto"/>
            </w:tcBorders>
            <w:shd w:val="pct10" w:color="auto" w:fill="auto"/>
            <w:vAlign w:val="center"/>
          </w:tcPr>
          <w:p w:rsidR="003C29ED" w:rsidRPr="00392399" w:rsidRDefault="003C29ED" w:rsidP="00B10385">
            <w:pPr>
              <w:jc w:val="center"/>
              <w:rPr>
                <w:rFonts w:ascii="Open Sans" w:hAnsi="Open Sans" w:cs="Open Sans"/>
                <w:b/>
              </w:rPr>
            </w:pPr>
            <w:r w:rsidRPr="00392399">
              <w:rPr>
                <w:rFonts w:ascii="Open Sans" w:hAnsi="Open Sans" w:cs="Open Sans"/>
                <w:b/>
              </w:rPr>
              <w:t>How will compliance be demonstrated?</w:t>
            </w:r>
          </w:p>
        </w:tc>
      </w:tr>
      <w:tr w:rsidR="00381F44" w:rsidRPr="00392399">
        <w:trPr>
          <w:cantSplit/>
          <w:jc w:val="center"/>
        </w:trPr>
        <w:tc>
          <w:tcPr>
            <w:tcW w:w="3780" w:type="dxa"/>
            <w:tcBorders>
              <w:top w:val="single" w:sz="4" w:space="0" w:color="auto"/>
            </w:tcBorders>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61-62.1, Section II(E)</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Synthetic Minor Construction Permits</w:t>
            </w:r>
          </w:p>
        </w:tc>
        <w:tc>
          <w:tcPr>
            <w:tcW w:w="720" w:type="dxa"/>
            <w:tcBorders>
              <w:top w:val="single" w:sz="4" w:space="0" w:color="auto"/>
            </w:tcBorders>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bookmarkStart w:id="3" w:name="Check1"/>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bookmarkEnd w:id="3"/>
        <w:tc>
          <w:tcPr>
            <w:tcW w:w="720" w:type="dxa"/>
            <w:tcBorders>
              <w:top w:val="single" w:sz="4" w:space="0" w:color="auto"/>
            </w:tcBorders>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bookmarkStart w:id="4" w:name="Check2"/>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bookmarkEnd w:id="4"/>
          </w:p>
        </w:tc>
        <w:tc>
          <w:tcPr>
            <w:tcW w:w="3060" w:type="dxa"/>
            <w:tcBorders>
              <w:top w:val="single" w:sz="4" w:space="0" w:color="auto"/>
            </w:tcBorders>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4"/>
                  <w:enabled/>
                  <w:calcOnExit w:val="0"/>
                  <w:textInput/>
                </w:ffData>
              </w:fldChar>
            </w:r>
            <w:bookmarkStart w:id="5" w:name="Text4"/>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5"/>
          </w:p>
        </w:tc>
        <w:tc>
          <w:tcPr>
            <w:tcW w:w="3060" w:type="dxa"/>
            <w:tcBorders>
              <w:top w:val="single" w:sz="4" w:space="0" w:color="auto"/>
            </w:tcBorders>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4"/>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tcBorders>
              <w:top w:val="single" w:sz="4" w:space="0" w:color="auto"/>
            </w:tcBorders>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4"/>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61-62.1, Section II(G)</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Conditional Major Operating Permits</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5"/>
                  <w:enabled/>
                  <w:calcOnExit w:val="0"/>
                  <w:textInput/>
                </w:ffData>
              </w:fldChar>
            </w:r>
            <w:bookmarkStart w:id="6" w:name="Text5"/>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6"/>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5"/>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5"/>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1</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Emissions from Fuel Burning Operations</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6"/>
                  <w:enabled/>
                  <w:calcOnExit w:val="0"/>
                  <w:textInput/>
                </w:ffData>
              </w:fldChar>
            </w:r>
            <w:bookmarkStart w:id="7" w:name="Text6"/>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7"/>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2</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Ambient Air Quality Standards</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7"/>
                  <w:enabled/>
                  <w:calcOnExit w:val="0"/>
                  <w:textInput/>
                </w:ffData>
              </w:fldChar>
            </w:r>
            <w:bookmarkStart w:id="8" w:name="Text7"/>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8"/>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7"/>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7"/>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3</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Waste Combustion and Reduction</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8"/>
                  <w:enabled/>
                  <w:calcOnExit w:val="0"/>
                  <w:textInput/>
                </w:ffData>
              </w:fldChar>
            </w:r>
            <w:bookmarkStart w:id="9" w:name="Text8"/>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9"/>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8"/>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8"/>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4</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Emissions from Process Industries</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0"/>
                  <w:enabled/>
                  <w:calcOnExit w:val="0"/>
                  <w:textInput/>
                </w:ffData>
              </w:fldChar>
            </w:r>
            <w:bookmarkStart w:id="10" w:name="Text10"/>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0"/>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0"/>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0"/>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5</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Volatile Organic Compounds</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1"/>
                  <w:enabled/>
                  <w:calcOnExit w:val="0"/>
                  <w:textInput/>
                </w:ffData>
              </w:fldChar>
            </w:r>
            <w:bookmarkStart w:id="11" w:name="Text11"/>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1"/>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1"/>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1"/>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5.2</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Control of Oxides of Nitrogen</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3"/>
                  <w:enabled/>
                  <w:calcOnExit w:val="0"/>
                  <w:textInput/>
                </w:ffData>
              </w:fldChar>
            </w:r>
            <w:bookmarkStart w:id="12" w:name="Text13"/>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2"/>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3"/>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3"/>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7</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Prevention of Significant Deterioration</w:t>
            </w:r>
            <w:r w:rsidR="00B83760" w:rsidRPr="00392399">
              <w:rPr>
                <w:rFonts w:ascii="Open Sans" w:hAnsi="Open Sans" w:cs="Open Sans"/>
                <w:szCs w:val="20"/>
              </w:rPr>
              <w:t>*</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4"/>
                  <w:enabled/>
                  <w:calcOnExit w:val="0"/>
                  <w:textInput/>
                </w:ffData>
              </w:fldChar>
            </w:r>
            <w:bookmarkStart w:id="13" w:name="Text14"/>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3"/>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4"/>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4"/>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7.1</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Nonattainment New Source Review</w:t>
            </w:r>
            <w:r w:rsidR="00B83760" w:rsidRPr="00392399">
              <w:rPr>
                <w:rFonts w:ascii="Open Sans" w:hAnsi="Open Sans" w:cs="Open Sans"/>
                <w:szCs w:val="20"/>
              </w:rPr>
              <w:t>*</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5"/>
                  <w:enabled/>
                  <w:calcOnExit w:val="0"/>
                  <w:textInput/>
                </w:ffData>
              </w:fldChar>
            </w:r>
            <w:bookmarkStart w:id="14" w:name="Text15"/>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4"/>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5"/>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5"/>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61-62.5, Standard No. 8</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Toxic Air Pollutants</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6"/>
                  <w:enabled/>
                  <w:calcOnExit w:val="0"/>
                  <w:textInput/>
                </w:ffData>
              </w:fldChar>
            </w:r>
            <w:bookmarkStart w:id="15" w:name="Text16"/>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5"/>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lastRenderedPageBreak/>
              <w:t>Regulation 61-62.6</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Control of Fugitive Particulate Matter</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7"/>
                  <w:enabled/>
                  <w:calcOnExit w:val="0"/>
                  <w:textInput/>
                </w:ffData>
              </w:fldChar>
            </w:r>
            <w:bookmarkStart w:id="16" w:name="Text17"/>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6"/>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7"/>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17"/>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61-62.68</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Chemical Accident Prevention Provisions</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21"/>
                  <w:enabled/>
                  <w:calcOnExit w:val="0"/>
                  <w:textInput/>
                </w:ffData>
              </w:fldChar>
            </w:r>
            <w:bookmarkStart w:id="17" w:name="Text21"/>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7"/>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21"/>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21"/>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381F44" w:rsidRPr="00392399">
        <w:trPr>
          <w:cantSplit/>
          <w:jc w:val="center"/>
        </w:trPr>
        <w:tc>
          <w:tcPr>
            <w:tcW w:w="3780" w:type="dxa"/>
            <w:vAlign w:val="center"/>
          </w:tcPr>
          <w:p w:rsidR="00381F44" w:rsidRPr="00392399" w:rsidRDefault="00381F44" w:rsidP="00B10385">
            <w:pPr>
              <w:jc w:val="center"/>
              <w:rPr>
                <w:rFonts w:ascii="Open Sans" w:hAnsi="Open Sans" w:cs="Open Sans"/>
                <w:szCs w:val="20"/>
              </w:rPr>
            </w:pPr>
            <w:r w:rsidRPr="00392399">
              <w:rPr>
                <w:rFonts w:ascii="Open Sans" w:hAnsi="Open Sans" w:cs="Open Sans"/>
                <w:szCs w:val="20"/>
              </w:rPr>
              <w:t>Regulation 61-62.70</w:t>
            </w:r>
          </w:p>
          <w:p w:rsidR="00381F44" w:rsidRPr="00392399" w:rsidRDefault="00381F44" w:rsidP="00B10385">
            <w:pPr>
              <w:jc w:val="center"/>
              <w:rPr>
                <w:rFonts w:ascii="Open Sans" w:hAnsi="Open Sans" w:cs="Open Sans"/>
                <w:szCs w:val="20"/>
              </w:rPr>
            </w:pPr>
            <w:r w:rsidRPr="00392399">
              <w:rPr>
                <w:rFonts w:ascii="Open Sans" w:hAnsi="Open Sans" w:cs="Open Sans"/>
                <w:szCs w:val="20"/>
              </w:rPr>
              <w:t>Title V Operating Permit Program</w:t>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22"/>
                  <w:enabled/>
                  <w:calcOnExit w:val="0"/>
                  <w:textInput/>
                </w:ffData>
              </w:fldChar>
            </w:r>
            <w:bookmarkStart w:id="18" w:name="Text22"/>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bookmarkEnd w:id="18"/>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22"/>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381F44" w:rsidRPr="00392399" w:rsidRDefault="00381F44" w:rsidP="00B10385">
            <w:pPr>
              <w:jc w:val="center"/>
              <w:rPr>
                <w:rFonts w:ascii="Open Sans" w:hAnsi="Open Sans" w:cs="Open Sans"/>
              </w:rPr>
            </w:pPr>
            <w:r w:rsidRPr="00392399">
              <w:rPr>
                <w:rFonts w:ascii="Open Sans" w:hAnsi="Open Sans" w:cs="Open Sans"/>
              </w:rPr>
              <w:fldChar w:fldCharType="begin">
                <w:ffData>
                  <w:name w:val="Text22"/>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00631AF9" w:rsidRPr="00392399">
              <w:rPr>
                <w:rFonts w:ascii="Open Sans" w:hAnsi="Open Sans" w:cs="Open Sans"/>
                <w:noProof/>
              </w:rPr>
              <w:t> </w:t>
            </w:r>
            <w:r w:rsidRPr="00392399">
              <w:rPr>
                <w:rFonts w:ascii="Open Sans" w:hAnsi="Open Sans" w:cs="Open Sans"/>
              </w:rPr>
              <w:fldChar w:fldCharType="end"/>
            </w:r>
          </w:p>
        </w:tc>
      </w:tr>
      <w:tr w:rsidR="0040320D" w:rsidRPr="00392399">
        <w:trPr>
          <w:cantSplit/>
          <w:jc w:val="center"/>
        </w:trPr>
        <w:tc>
          <w:tcPr>
            <w:tcW w:w="3780" w:type="dxa"/>
            <w:vAlign w:val="center"/>
          </w:tcPr>
          <w:p w:rsidR="0040320D" w:rsidRPr="00392399" w:rsidRDefault="0040320D" w:rsidP="00B10385">
            <w:pPr>
              <w:jc w:val="center"/>
              <w:rPr>
                <w:rFonts w:ascii="Open Sans" w:hAnsi="Open Sans" w:cs="Open Sans"/>
                <w:szCs w:val="20"/>
              </w:rPr>
            </w:pPr>
            <w:r w:rsidRPr="00392399">
              <w:rPr>
                <w:rFonts w:ascii="Open Sans" w:hAnsi="Open Sans" w:cs="Open Sans"/>
                <w:szCs w:val="20"/>
              </w:rPr>
              <w:t xml:space="preserve">40 </w:t>
            </w:r>
            <w:smartTag w:uri="urn:schemas-microsoft-com:office:smarttags" w:element="stockticker">
              <w:r w:rsidRPr="00392399">
                <w:rPr>
                  <w:rFonts w:ascii="Open Sans" w:hAnsi="Open Sans" w:cs="Open Sans"/>
                  <w:szCs w:val="20"/>
                </w:rPr>
                <w:t>CFR</w:t>
              </w:r>
            </w:smartTag>
            <w:r w:rsidRPr="00392399">
              <w:rPr>
                <w:rFonts w:ascii="Open Sans" w:hAnsi="Open Sans" w:cs="Open Sans"/>
                <w:szCs w:val="20"/>
              </w:rPr>
              <w:t xml:space="preserve"> Part 64 - Compliance Assurance Monitoring (</w:t>
            </w:r>
            <w:smartTag w:uri="urn:schemas-microsoft-com:office:smarttags" w:element="stockticker">
              <w:r w:rsidRPr="00392399">
                <w:rPr>
                  <w:rFonts w:ascii="Open Sans" w:hAnsi="Open Sans" w:cs="Open Sans"/>
                  <w:szCs w:val="20"/>
                </w:rPr>
                <w:t>CAM</w:t>
              </w:r>
            </w:smartTag>
            <w:r w:rsidRPr="00392399">
              <w:rPr>
                <w:rFonts w:ascii="Open Sans" w:hAnsi="Open Sans" w:cs="Open Sans"/>
                <w:szCs w:val="20"/>
              </w:rPr>
              <w:t>)</w:t>
            </w:r>
          </w:p>
        </w:tc>
        <w:tc>
          <w:tcPr>
            <w:tcW w:w="72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40320D" w:rsidRPr="00392399">
        <w:trPr>
          <w:cantSplit/>
          <w:jc w:val="center"/>
        </w:trPr>
        <w:tc>
          <w:tcPr>
            <w:tcW w:w="3780" w:type="dxa"/>
            <w:vAlign w:val="center"/>
          </w:tcPr>
          <w:p w:rsidR="0040320D" w:rsidRPr="00392399" w:rsidRDefault="0040320D" w:rsidP="00B10385">
            <w:pPr>
              <w:jc w:val="center"/>
              <w:rPr>
                <w:rFonts w:ascii="Open Sans" w:hAnsi="Open Sans" w:cs="Open Sans"/>
                <w:szCs w:val="20"/>
              </w:rPr>
            </w:pPr>
            <w:r w:rsidRPr="00392399">
              <w:rPr>
                <w:rFonts w:ascii="Open Sans" w:hAnsi="Open Sans" w:cs="Open Sans"/>
              </w:rPr>
              <w:t>40 CFR 60 Subpart A - General Provisions</w:t>
            </w:r>
          </w:p>
        </w:tc>
        <w:tc>
          <w:tcPr>
            <w:tcW w:w="72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40320D" w:rsidRPr="00392399" w:rsidRDefault="0040320D"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0F23CE" w:rsidRPr="00392399">
        <w:trPr>
          <w:cantSplit/>
          <w:jc w:val="center"/>
        </w:trPr>
        <w:tc>
          <w:tcPr>
            <w:tcW w:w="3780" w:type="dxa"/>
            <w:vAlign w:val="center"/>
          </w:tcPr>
          <w:p w:rsidR="000F23CE" w:rsidRPr="00392399" w:rsidRDefault="009E022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0F23CE" w:rsidRPr="00392399">
        <w:trPr>
          <w:cantSplit/>
          <w:jc w:val="center"/>
        </w:trPr>
        <w:tc>
          <w:tcPr>
            <w:tcW w:w="3780" w:type="dxa"/>
            <w:vAlign w:val="center"/>
          </w:tcPr>
          <w:p w:rsidR="000F23CE" w:rsidRPr="00392399" w:rsidRDefault="009E022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0F23CE" w:rsidRPr="00392399" w:rsidRDefault="000F23CE" w:rsidP="00B10385">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6D0145" w:rsidRPr="00392399">
        <w:trPr>
          <w:cantSplit/>
          <w:jc w:val="center"/>
        </w:trPr>
        <w:tc>
          <w:tcPr>
            <w:tcW w:w="378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6D0145" w:rsidRPr="00392399">
        <w:trPr>
          <w:cantSplit/>
          <w:jc w:val="center"/>
        </w:trPr>
        <w:tc>
          <w:tcPr>
            <w:tcW w:w="378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6D0145" w:rsidRPr="00392399" w:rsidRDefault="006D0145"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9E022E" w:rsidRPr="00392399">
        <w:trPr>
          <w:cantSplit/>
          <w:jc w:val="center"/>
        </w:trPr>
        <w:tc>
          <w:tcPr>
            <w:tcW w:w="3780" w:type="dxa"/>
            <w:vAlign w:val="center"/>
          </w:tcPr>
          <w:p w:rsidR="009E022E" w:rsidRPr="00392399" w:rsidRDefault="009E022E" w:rsidP="00F31656">
            <w:pPr>
              <w:jc w:val="center"/>
              <w:rPr>
                <w:rFonts w:ascii="Open Sans" w:hAnsi="Open Sans" w:cs="Open Sans"/>
              </w:rPr>
            </w:pPr>
            <w:r w:rsidRPr="00392399">
              <w:rPr>
                <w:rFonts w:ascii="Open Sans" w:hAnsi="Open Sans" w:cs="Open Sans"/>
              </w:rPr>
              <w:t>40 CFR 61 Subpart A - General Provisions</w:t>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9E022E" w:rsidRPr="00392399">
        <w:trPr>
          <w:cantSplit/>
          <w:jc w:val="center"/>
        </w:trPr>
        <w:tc>
          <w:tcPr>
            <w:tcW w:w="378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9E022E" w:rsidRPr="00392399">
        <w:trPr>
          <w:cantSplit/>
          <w:jc w:val="center"/>
        </w:trPr>
        <w:tc>
          <w:tcPr>
            <w:tcW w:w="378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t>40 CFR 63 Subpart A - General Provisions</w:t>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9E022E" w:rsidRPr="00392399">
        <w:trPr>
          <w:cantSplit/>
          <w:jc w:val="center"/>
        </w:trPr>
        <w:tc>
          <w:tcPr>
            <w:tcW w:w="378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9E022E" w:rsidRPr="00392399">
        <w:trPr>
          <w:cantSplit/>
          <w:jc w:val="center"/>
        </w:trPr>
        <w:tc>
          <w:tcPr>
            <w:tcW w:w="378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9E022E" w:rsidRPr="00392399">
        <w:trPr>
          <w:cantSplit/>
          <w:jc w:val="center"/>
        </w:trPr>
        <w:tc>
          <w:tcPr>
            <w:tcW w:w="378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r w:rsidR="009E022E" w:rsidRPr="00392399">
        <w:trPr>
          <w:cantSplit/>
          <w:jc w:val="center"/>
        </w:trPr>
        <w:tc>
          <w:tcPr>
            <w:tcW w:w="378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1"/>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72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Check2"/>
                  <w:enabled/>
                  <w:calcOnExit w:val="0"/>
                  <w:checkBox>
                    <w:sizeAuto/>
                    <w:default w:val="0"/>
                  </w:checkBox>
                </w:ffData>
              </w:fldChar>
            </w:r>
            <w:r w:rsidRPr="00392399">
              <w:rPr>
                <w:rFonts w:ascii="Open Sans" w:hAnsi="Open Sans" w:cs="Open Sans"/>
              </w:rPr>
              <w:instrText xml:space="preserve"> FORMCHECKBOX </w:instrText>
            </w:r>
            <w:r w:rsidR="001B7D29">
              <w:rPr>
                <w:rFonts w:ascii="Open Sans" w:hAnsi="Open Sans" w:cs="Open Sans"/>
              </w:rPr>
            </w:r>
            <w:r w:rsidR="001B7D29">
              <w:rPr>
                <w:rFonts w:ascii="Open Sans" w:hAnsi="Open Sans" w:cs="Open Sans"/>
              </w:rPr>
              <w:fldChar w:fldCharType="separate"/>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c>
          <w:tcPr>
            <w:tcW w:w="3060" w:type="dxa"/>
            <w:vAlign w:val="center"/>
          </w:tcPr>
          <w:p w:rsidR="009E022E" w:rsidRPr="00392399" w:rsidRDefault="009E022E" w:rsidP="004B2AE2">
            <w:pPr>
              <w:jc w:val="center"/>
              <w:rPr>
                <w:rFonts w:ascii="Open Sans" w:hAnsi="Open Sans" w:cs="Open Sans"/>
              </w:rPr>
            </w:pPr>
            <w:r w:rsidRPr="00392399">
              <w:rPr>
                <w:rFonts w:ascii="Open Sans" w:hAnsi="Open Sans" w:cs="Open Sans"/>
              </w:rPr>
              <w:fldChar w:fldCharType="begin">
                <w:ffData>
                  <w:name w:val="Text26"/>
                  <w:enabled/>
                  <w:calcOnExit w:val="0"/>
                  <w:textInput/>
                </w:ffData>
              </w:fldChar>
            </w:r>
            <w:r w:rsidRPr="00392399">
              <w:rPr>
                <w:rFonts w:ascii="Open Sans" w:hAnsi="Open Sans" w:cs="Open Sans"/>
              </w:rPr>
              <w:instrText xml:space="preserve"> FORMTEXT </w:instrText>
            </w:r>
            <w:r w:rsidRPr="00392399">
              <w:rPr>
                <w:rFonts w:ascii="Open Sans" w:hAnsi="Open Sans" w:cs="Open Sans"/>
              </w:rPr>
            </w:r>
            <w:r w:rsidRPr="00392399">
              <w:rPr>
                <w:rFonts w:ascii="Open Sans" w:hAnsi="Open Sans" w:cs="Open Sans"/>
              </w:rPr>
              <w:fldChar w:fldCharType="separate"/>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noProof/>
              </w:rPr>
              <w:t> </w:t>
            </w:r>
            <w:r w:rsidRPr="00392399">
              <w:rPr>
                <w:rFonts w:ascii="Open Sans" w:hAnsi="Open Sans" w:cs="Open Sans"/>
              </w:rPr>
              <w:fldChar w:fldCharType="end"/>
            </w:r>
          </w:p>
        </w:tc>
      </w:tr>
    </w:tbl>
    <w:p w:rsidR="00D10353" w:rsidRPr="00392399" w:rsidRDefault="00B83760" w:rsidP="008167F4">
      <w:pPr>
        <w:rPr>
          <w:rFonts w:ascii="Open Sans" w:hAnsi="Open Sans" w:cs="Open Sans"/>
        </w:rPr>
      </w:pPr>
      <w:r w:rsidRPr="00392399">
        <w:rPr>
          <w:rFonts w:ascii="Open Sans" w:hAnsi="Open Sans" w:cs="Open Sans"/>
        </w:rPr>
        <w:t>* Green House Gas emissions must be quantified if these regulations are triggered.</w:t>
      </w:r>
    </w:p>
    <w:p w:rsidR="00EC4619" w:rsidRPr="00392399" w:rsidRDefault="00EC4619" w:rsidP="00685F84">
      <w:pPr>
        <w:rPr>
          <w:rFonts w:ascii="Open Sans" w:hAnsi="Open Sans" w:cs="Open Sans"/>
        </w:rPr>
      </w:pPr>
    </w:p>
    <w:sectPr w:rsidR="00EC4619" w:rsidRPr="00392399" w:rsidSect="000C0B8B">
      <w:headerReference w:type="default" r:id="rId17"/>
      <w:endnotePr>
        <w:numFmt w:val="decimal"/>
      </w:endnotePr>
      <w:pgSz w:w="15840" w:h="12240" w:orient="landscape"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A8" w:rsidRDefault="009E28A8">
      <w:r>
        <w:separator/>
      </w:r>
    </w:p>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endnote>
  <w:endnote w:type="continuationSeparator" w:id="0">
    <w:p w:rsidR="009E28A8" w:rsidRDefault="009E28A8">
      <w:r>
        <w:continuationSeparator/>
      </w:r>
    </w:p>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29" w:rsidRDefault="001B7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44" w:rsidRPr="00392399" w:rsidRDefault="0041102E" w:rsidP="00BE521C">
    <w:pPr>
      <w:pStyle w:val="Footer"/>
      <w:rPr>
        <w:rFonts w:ascii="Open Sans" w:hAnsi="Open Sans" w:cs="Open Sans"/>
        <w:szCs w:val="36"/>
      </w:rPr>
    </w:pPr>
    <w:r w:rsidRPr="00392399">
      <w:rPr>
        <w:rFonts w:ascii="Open Sans" w:hAnsi="Open Sans" w:cs="Open Sans"/>
      </w:rPr>
      <w:t>DHEC 2570 (9</w:t>
    </w:r>
    <w:r w:rsidR="004C5A5A" w:rsidRPr="00392399">
      <w:rPr>
        <w:rFonts w:ascii="Open Sans" w:hAnsi="Open Sans" w:cs="Open Sans"/>
      </w:rPr>
      <w:t>/201</w:t>
    </w:r>
    <w:r w:rsidR="0040320D" w:rsidRPr="00392399">
      <w:rPr>
        <w:rFonts w:ascii="Open Sans" w:hAnsi="Open Sans" w:cs="Open Sans"/>
      </w:rPr>
      <w:t>4</w:t>
    </w:r>
    <w:r w:rsidR="004C5A5A" w:rsidRPr="00392399">
      <w:rPr>
        <w:rFonts w:ascii="Open Sans" w:hAnsi="Open Sans" w:cs="Open San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29" w:rsidRDefault="001B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A8" w:rsidRDefault="009E28A8">
      <w:r>
        <w:separator/>
      </w:r>
    </w:p>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footnote>
  <w:footnote w:type="continuationSeparator" w:id="0">
    <w:p w:rsidR="009E28A8" w:rsidRDefault="009E28A8">
      <w:r>
        <w:continuationSeparator/>
      </w:r>
    </w:p>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p w:rsidR="009E28A8" w:rsidRDefault="009E2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29" w:rsidRDefault="001B7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2015"/>
      <w:gridCol w:w="8785"/>
    </w:tblGrid>
    <w:tr w:rsidR="00961EB7" w:rsidRPr="00F030E0" w:rsidTr="004A7284">
      <w:trPr>
        <w:jc w:val="center"/>
      </w:trPr>
      <w:tc>
        <w:tcPr>
          <w:tcW w:w="1746" w:type="dxa"/>
          <w:vAlign w:val="center"/>
        </w:tcPr>
        <w:p w:rsidR="00961EB7" w:rsidRPr="004B34AA" w:rsidRDefault="001B7D29" w:rsidP="006D09E5">
          <w:pPr>
            <w:ind w:right="28"/>
            <w:jc w:val="center"/>
            <w:rPr>
              <w:b/>
              <w:noProof/>
              <w:sz w:val="24"/>
            </w:rPr>
          </w:pPr>
          <w:r>
            <w:rPr>
              <w:b/>
              <w:noProof/>
              <w:sz w:val="24"/>
            </w:rPr>
            <w:drawing>
              <wp:anchor distT="0" distB="0" distL="114300" distR="114300" simplePos="0" relativeHeight="251658240" behindDoc="0" locked="0" layoutInCell="1" allowOverlap="1">
                <wp:simplePos x="518160" y="61722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614" w:type="dxa"/>
          <w:vAlign w:val="center"/>
        </w:tcPr>
        <w:p w:rsidR="00961EB7" w:rsidRPr="00392399" w:rsidRDefault="00961EB7" w:rsidP="006D09E5">
          <w:pPr>
            <w:ind w:right="28"/>
            <w:jc w:val="center"/>
            <w:rPr>
              <w:rFonts w:ascii="Open Sans" w:hAnsi="Open Sans" w:cs="Open Sans"/>
              <w:b/>
              <w:bCs/>
              <w:spacing w:val="-12"/>
              <w:sz w:val="24"/>
            </w:rPr>
          </w:pPr>
          <w:r w:rsidRPr="00392399">
            <w:rPr>
              <w:rFonts w:ascii="Open Sans" w:hAnsi="Open Sans" w:cs="Open Sans"/>
              <w:b/>
              <w:bCs/>
              <w:spacing w:val="-12"/>
              <w:sz w:val="24"/>
            </w:rPr>
            <w:t>Bureau of Air Quality</w:t>
          </w:r>
        </w:p>
        <w:p w:rsidR="00961EB7" w:rsidRPr="00392399" w:rsidRDefault="00961EB7" w:rsidP="006D09E5">
          <w:pPr>
            <w:jc w:val="center"/>
            <w:rPr>
              <w:rFonts w:ascii="Open Sans" w:hAnsi="Open Sans" w:cs="Open Sans"/>
              <w:b/>
              <w:sz w:val="24"/>
            </w:rPr>
          </w:pPr>
          <w:r w:rsidRPr="00392399">
            <w:rPr>
              <w:rFonts w:ascii="Open Sans" w:hAnsi="Open Sans" w:cs="Open Sans"/>
              <w:b/>
              <w:sz w:val="24"/>
            </w:rPr>
            <w:t>Construction Permit Application</w:t>
          </w:r>
          <w:r w:rsidRPr="00392399">
            <w:rPr>
              <w:rFonts w:ascii="Open Sans" w:hAnsi="Open Sans" w:cs="Open Sans"/>
              <w:b/>
              <w:bCs/>
              <w:spacing w:val="-14"/>
              <w:sz w:val="24"/>
            </w:rPr>
            <w:t xml:space="preserve"> Instructions</w:t>
          </w:r>
        </w:p>
        <w:p w:rsidR="00961EB7" w:rsidRPr="00392399" w:rsidRDefault="00961EB7" w:rsidP="006D09E5">
          <w:pPr>
            <w:jc w:val="center"/>
            <w:rPr>
              <w:rFonts w:ascii="Open Sans" w:hAnsi="Open Sans" w:cs="Open Sans"/>
              <w:b/>
              <w:bCs/>
              <w:spacing w:val="-14"/>
              <w:sz w:val="24"/>
            </w:rPr>
          </w:pPr>
          <w:r w:rsidRPr="00392399">
            <w:rPr>
              <w:rFonts w:ascii="Open Sans" w:hAnsi="Open Sans" w:cs="Open Sans"/>
              <w:b/>
              <w:bCs/>
              <w:spacing w:val="-14"/>
              <w:sz w:val="24"/>
            </w:rPr>
            <w:t>Regulatory Review</w:t>
          </w:r>
        </w:p>
        <w:p w:rsidR="00961EB7" w:rsidRPr="00171655" w:rsidRDefault="00961EB7" w:rsidP="006D09E5">
          <w:pPr>
            <w:jc w:val="center"/>
            <w:rPr>
              <w:b/>
              <w:bCs/>
              <w:sz w:val="24"/>
            </w:rPr>
          </w:pPr>
          <w:r w:rsidRPr="00392399">
            <w:rPr>
              <w:rFonts w:ascii="Open Sans" w:hAnsi="Open Sans" w:cs="Open Sans"/>
              <w:b/>
              <w:bCs/>
              <w:sz w:val="24"/>
            </w:rPr>
            <w:t xml:space="preserve">Page </w:t>
          </w:r>
          <w:r w:rsidRPr="00392399">
            <w:rPr>
              <w:rFonts w:ascii="Open Sans" w:hAnsi="Open Sans" w:cs="Open Sans"/>
              <w:b/>
              <w:bCs/>
              <w:sz w:val="24"/>
            </w:rPr>
            <w:fldChar w:fldCharType="begin"/>
          </w:r>
          <w:r w:rsidRPr="00392399">
            <w:rPr>
              <w:rFonts w:ascii="Open Sans" w:hAnsi="Open Sans" w:cs="Open Sans"/>
              <w:b/>
              <w:bCs/>
              <w:sz w:val="24"/>
            </w:rPr>
            <w:instrText xml:space="preserve"> PAGE </w:instrText>
          </w:r>
          <w:r w:rsidRPr="00392399">
            <w:rPr>
              <w:rFonts w:ascii="Open Sans" w:hAnsi="Open Sans" w:cs="Open Sans"/>
              <w:b/>
              <w:bCs/>
              <w:sz w:val="24"/>
            </w:rPr>
            <w:fldChar w:fldCharType="separate"/>
          </w:r>
          <w:r w:rsidR="001B7D29">
            <w:rPr>
              <w:rFonts w:ascii="Open Sans" w:hAnsi="Open Sans" w:cs="Open Sans"/>
              <w:b/>
              <w:bCs/>
              <w:noProof/>
              <w:sz w:val="24"/>
            </w:rPr>
            <w:t>1</w:t>
          </w:r>
          <w:r w:rsidRPr="00392399">
            <w:rPr>
              <w:rFonts w:ascii="Open Sans" w:hAnsi="Open Sans" w:cs="Open Sans"/>
              <w:b/>
              <w:bCs/>
              <w:sz w:val="24"/>
            </w:rPr>
            <w:fldChar w:fldCharType="end"/>
          </w:r>
          <w:r w:rsidRPr="00392399">
            <w:rPr>
              <w:rFonts w:ascii="Open Sans" w:hAnsi="Open Sans" w:cs="Open Sans"/>
              <w:b/>
              <w:bCs/>
              <w:sz w:val="24"/>
            </w:rPr>
            <w:t xml:space="preserve"> of </w:t>
          </w:r>
          <w:r w:rsidRPr="00392399">
            <w:rPr>
              <w:rFonts w:ascii="Open Sans" w:hAnsi="Open Sans" w:cs="Open Sans"/>
              <w:b/>
              <w:bCs/>
              <w:sz w:val="24"/>
            </w:rPr>
            <w:fldChar w:fldCharType="begin"/>
          </w:r>
          <w:r w:rsidRPr="00392399">
            <w:rPr>
              <w:rFonts w:ascii="Open Sans" w:hAnsi="Open Sans" w:cs="Open Sans"/>
              <w:b/>
              <w:bCs/>
              <w:sz w:val="24"/>
            </w:rPr>
            <w:instrText xml:space="preserve"> SECTIONPAGES  </w:instrText>
          </w:r>
          <w:r w:rsidRPr="00392399">
            <w:rPr>
              <w:rFonts w:ascii="Open Sans" w:hAnsi="Open Sans" w:cs="Open Sans"/>
              <w:b/>
              <w:bCs/>
              <w:sz w:val="24"/>
            </w:rPr>
            <w:fldChar w:fldCharType="separate"/>
          </w:r>
          <w:r w:rsidR="001B7D29">
            <w:rPr>
              <w:rFonts w:ascii="Open Sans" w:hAnsi="Open Sans" w:cs="Open Sans"/>
              <w:b/>
              <w:bCs/>
              <w:noProof/>
              <w:sz w:val="24"/>
            </w:rPr>
            <w:t>1</w:t>
          </w:r>
          <w:r w:rsidRPr="00392399">
            <w:rPr>
              <w:rFonts w:ascii="Open Sans" w:hAnsi="Open Sans" w:cs="Open Sans"/>
              <w:b/>
              <w:bCs/>
              <w:sz w:val="24"/>
            </w:rPr>
            <w:fldChar w:fldCharType="end"/>
          </w:r>
        </w:p>
      </w:tc>
    </w:tr>
  </w:tbl>
  <w:p w:rsidR="00381F44" w:rsidRDefault="00381F44" w:rsidP="002924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29" w:rsidRDefault="001B7D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Layout w:type="fixed"/>
      <w:tblCellMar>
        <w:left w:w="72" w:type="dxa"/>
        <w:right w:w="72" w:type="dxa"/>
      </w:tblCellMar>
      <w:tblLook w:val="0000" w:firstRow="0" w:lastRow="0" w:firstColumn="0" w:lastColumn="0" w:noHBand="0" w:noVBand="0"/>
    </w:tblPr>
    <w:tblGrid>
      <w:gridCol w:w="2700"/>
      <w:gridCol w:w="11700"/>
    </w:tblGrid>
    <w:tr w:rsidR="00961EB7" w:rsidRPr="00171655" w:rsidTr="006312BA">
      <w:trPr>
        <w:trHeight w:val="1368"/>
        <w:jc w:val="center"/>
      </w:trPr>
      <w:tc>
        <w:tcPr>
          <w:tcW w:w="2700" w:type="dxa"/>
          <w:vAlign w:val="center"/>
        </w:tcPr>
        <w:p w:rsidR="00961EB7" w:rsidRPr="004B34AA" w:rsidRDefault="001B7D29" w:rsidP="002A5C5F">
          <w:pPr>
            <w:ind w:right="28"/>
            <w:jc w:val="center"/>
            <w:rPr>
              <w:b/>
              <w:noProof/>
              <w:sz w:val="24"/>
            </w:rPr>
          </w:pPr>
          <w:r>
            <w:rPr>
              <w:b/>
              <w:noProof/>
              <w:sz w:val="24"/>
            </w:rPr>
            <w:drawing>
              <wp:inline distT="0" distB="0" distL="0" distR="0" wp14:anchorId="1EF50CA3" wp14:editId="39F28708">
                <wp:extent cx="1146050" cy="42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11700" w:type="dxa"/>
          <w:vAlign w:val="center"/>
        </w:tcPr>
        <w:p w:rsidR="00961EB7" w:rsidRPr="00392399" w:rsidRDefault="00961EB7" w:rsidP="002A5C5F">
          <w:pPr>
            <w:ind w:right="28"/>
            <w:jc w:val="center"/>
            <w:rPr>
              <w:rFonts w:ascii="Open Sans" w:hAnsi="Open Sans" w:cs="Open Sans"/>
              <w:b/>
              <w:bCs/>
              <w:spacing w:val="-12"/>
              <w:sz w:val="24"/>
            </w:rPr>
          </w:pPr>
          <w:r w:rsidRPr="00392399">
            <w:rPr>
              <w:rFonts w:ascii="Open Sans" w:hAnsi="Open Sans" w:cs="Open Sans"/>
              <w:b/>
              <w:bCs/>
              <w:spacing w:val="-12"/>
              <w:sz w:val="24"/>
            </w:rPr>
            <w:t>Bureau of Air Quality</w:t>
          </w:r>
        </w:p>
        <w:p w:rsidR="00961EB7" w:rsidRPr="00392399" w:rsidRDefault="00961EB7" w:rsidP="002A5C5F">
          <w:pPr>
            <w:jc w:val="center"/>
            <w:rPr>
              <w:rFonts w:ascii="Open Sans" w:hAnsi="Open Sans" w:cs="Open Sans"/>
              <w:b/>
              <w:sz w:val="24"/>
            </w:rPr>
          </w:pPr>
          <w:r w:rsidRPr="00392399">
            <w:rPr>
              <w:rFonts w:ascii="Open Sans" w:hAnsi="Open Sans" w:cs="Open Sans"/>
              <w:b/>
              <w:sz w:val="24"/>
            </w:rPr>
            <w:t>Construction Permit Application</w:t>
          </w:r>
        </w:p>
        <w:p w:rsidR="00961EB7" w:rsidRPr="00392399" w:rsidRDefault="00961EB7" w:rsidP="002A5C5F">
          <w:pPr>
            <w:jc w:val="center"/>
            <w:rPr>
              <w:rFonts w:ascii="Open Sans" w:hAnsi="Open Sans" w:cs="Open Sans"/>
              <w:b/>
              <w:bCs/>
              <w:spacing w:val="-14"/>
              <w:sz w:val="24"/>
            </w:rPr>
          </w:pPr>
          <w:r w:rsidRPr="00392399">
            <w:rPr>
              <w:rFonts w:ascii="Open Sans" w:hAnsi="Open Sans" w:cs="Open Sans"/>
              <w:b/>
              <w:bCs/>
              <w:spacing w:val="-14"/>
              <w:sz w:val="24"/>
            </w:rPr>
            <w:t>Regulatory Review</w:t>
          </w:r>
        </w:p>
        <w:p w:rsidR="00961EB7" w:rsidRPr="00171655" w:rsidRDefault="00961EB7" w:rsidP="002A5C5F">
          <w:pPr>
            <w:jc w:val="center"/>
            <w:rPr>
              <w:b/>
              <w:bCs/>
              <w:sz w:val="24"/>
            </w:rPr>
          </w:pPr>
          <w:r w:rsidRPr="00392399">
            <w:rPr>
              <w:rFonts w:ascii="Open Sans" w:hAnsi="Open Sans" w:cs="Open Sans"/>
              <w:b/>
              <w:bCs/>
              <w:sz w:val="24"/>
            </w:rPr>
            <w:t xml:space="preserve">Page </w:t>
          </w:r>
          <w:r w:rsidRPr="00392399">
            <w:rPr>
              <w:rFonts w:ascii="Open Sans" w:hAnsi="Open Sans" w:cs="Open Sans"/>
              <w:b/>
              <w:bCs/>
              <w:sz w:val="24"/>
            </w:rPr>
            <w:fldChar w:fldCharType="begin"/>
          </w:r>
          <w:r w:rsidRPr="00392399">
            <w:rPr>
              <w:rFonts w:ascii="Open Sans" w:hAnsi="Open Sans" w:cs="Open Sans"/>
              <w:b/>
              <w:bCs/>
              <w:sz w:val="24"/>
            </w:rPr>
            <w:instrText xml:space="preserve"> PAGE </w:instrText>
          </w:r>
          <w:r w:rsidRPr="00392399">
            <w:rPr>
              <w:rFonts w:ascii="Open Sans" w:hAnsi="Open Sans" w:cs="Open Sans"/>
              <w:b/>
              <w:bCs/>
              <w:sz w:val="24"/>
            </w:rPr>
            <w:fldChar w:fldCharType="separate"/>
          </w:r>
          <w:r w:rsidR="001B7D29">
            <w:rPr>
              <w:rFonts w:ascii="Open Sans" w:hAnsi="Open Sans" w:cs="Open Sans"/>
              <w:b/>
              <w:bCs/>
              <w:noProof/>
              <w:sz w:val="24"/>
            </w:rPr>
            <w:t>1</w:t>
          </w:r>
          <w:r w:rsidRPr="00392399">
            <w:rPr>
              <w:rFonts w:ascii="Open Sans" w:hAnsi="Open Sans" w:cs="Open Sans"/>
              <w:b/>
              <w:bCs/>
              <w:sz w:val="24"/>
            </w:rPr>
            <w:fldChar w:fldCharType="end"/>
          </w:r>
          <w:r w:rsidRPr="00392399">
            <w:rPr>
              <w:rFonts w:ascii="Open Sans" w:hAnsi="Open Sans" w:cs="Open Sans"/>
              <w:b/>
              <w:bCs/>
              <w:sz w:val="24"/>
            </w:rPr>
            <w:t xml:space="preserve"> of </w:t>
          </w:r>
          <w:r w:rsidRPr="00392399">
            <w:rPr>
              <w:rFonts w:ascii="Open Sans" w:hAnsi="Open Sans" w:cs="Open Sans"/>
              <w:b/>
              <w:bCs/>
              <w:sz w:val="24"/>
            </w:rPr>
            <w:fldChar w:fldCharType="begin"/>
          </w:r>
          <w:r w:rsidRPr="00392399">
            <w:rPr>
              <w:rFonts w:ascii="Open Sans" w:hAnsi="Open Sans" w:cs="Open Sans"/>
              <w:b/>
              <w:bCs/>
              <w:sz w:val="24"/>
            </w:rPr>
            <w:instrText xml:space="preserve"> SECTIONPAGES  </w:instrText>
          </w:r>
          <w:r w:rsidRPr="00392399">
            <w:rPr>
              <w:rFonts w:ascii="Open Sans" w:hAnsi="Open Sans" w:cs="Open Sans"/>
              <w:b/>
              <w:bCs/>
              <w:sz w:val="24"/>
            </w:rPr>
            <w:fldChar w:fldCharType="separate"/>
          </w:r>
          <w:r w:rsidR="001B7D29">
            <w:rPr>
              <w:rFonts w:ascii="Open Sans" w:hAnsi="Open Sans" w:cs="Open Sans"/>
              <w:b/>
              <w:bCs/>
              <w:noProof/>
              <w:sz w:val="24"/>
            </w:rPr>
            <w:t>2</w:t>
          </w:r>
          <w:r w:rsidRPr="00392399">
            <w:rPr>
              <w:rFonts w:ascii="Open Sans" w:hAnsi="Open Sans" w:cs="Open Sans"/>
              <w:b/>
              <w:bCs/>
              <w:sz w:val="24"/>
            </w:rPr>
            <w:fldChar w:fldCharType="end"/>
          </w:r>
        </w:p>
      </w:tc>
    </w:tr>
  </w:tbl>
  <w:p w:rsidR="00961EB7" w:rsidRDefault="00961EB7" w:rsidP="002924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504D"/>
    <w:multiLevelType w:val="hybridMultilevel"/>
    <w:tmpl w:val="0E98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2">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4">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8"/>
  </w:num>
  <w:num w:numId="4">
    <w:abstractNumId w:val="9"/>
  </w:num>
  <w:num w:numId="5">
    <w:abstractNumId w:val="16"/>
  </w:num>
  <w:num w:numId="6">
    <w:abstractNumId w:val="21"/>
  </w:num>
  <w:num w:numId="7">
    <w:abstractNumId w:val="5"/>
  </w:num>
  <w:num w:numId="8">
    <w:abstractNumId w:val="12"/>
  </w:num>
  <w:num w:numId="9">
    <w:abstractNumId w:val="13"/>
  </w:num>
  <w:num w:numId="10">
    <w:abstractNumId w:val="19"/>
  </w:num>
  <w:num w:numId="11">
    <w:abstractNumId w:val="20"/>
  </w:num>
  <w:num w:numId="12">
    <w:abstractNumId w:val="23"/>
  </w:num>
  <w:num w:numId="13">
    <w:abstractNumId w:val="18"/>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4"/>
  </w:num>
  <w:num w:numId="19">
    <w:abstractNumId w:val="24"/>
  </w:num>
  <w:num w:numId="20">
    <w:abstractNumId w:val="1"/>
  </w:num>
  <w:num w:numId="21">
    <w:abstractNumId w:val="11"/>
  </w:num>
  <w:num w:numId="22">
    <w:abstractNumId w:val="25"/>
  </w:num>
  <w:num w:numId="23">
    <w:abstractNumId w:val="2"/>
  </w:num>
  <w:num w:numId="24">
    <w:abstractNumId w:val="3"/>
  </w:num>
  <w:num w:numId="25">
    <w:abstractNumId w:val="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5121">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7"/>
    <w:rsid w:val="000035EF"/>
    <w:rsid w:val="00007EA4"/>
    <w:rsid w:val="00011B38"/>
    <w:rsid w:val="000168E3"/>
    <w:rsid w:val="00016B8F"/>
    <w:rsid w:val="00017965"/>
    <w:rsid w:val="000210F0"/>
    <w:rsid w:val="00021298"/>
    <w:rsid w:val="00021EC6"/>
    <w:rsid w:val="00022385"/>
    <w:rsid w:val="000238F9"/>
    <w:rsid w:val="0002402A"/>
    <w:rsid w:val="000241A9"/>
    <w:rsid w:val="000244D6"/>
    <w:rsid w:val="000248D3"/>
    <w:rsid w:val="0002549E"/>
    <w:rsid w:val="000255E5"/>
    <w:rsid w:val="00027712"/>
    <w:rsid w:val="00032AA7"/>
    <w:rsid w:val="00034E5E"/>
    <w:rsid w:val="00035673"/>
    <w:rsid w:val="0003578F"/>
    <w:rsid w:val="000372E2"/>
    <w:rsid w:val="00040046"/>
    <w:rsid w:val="00040D09"/>
    <w:rsid w:val="000412DE"/>
    <w:rsid w:val="00043D09"/>
    <w:rsid w:val="00045826"/>
    <w:rsid w:val="00046411"/>
    <w:rsid w:val="00051102"/>
    <w:rsid w:val="0005420A"/>
    <w:rsid w:val="00054A6F"/>
    <w:rsid w:val="0005731C"/>
    <w:rsid w:val="00057D46"/>
    <w:rsid w:val="000608AD"/>
    <w:rsid w:val="00060EAE"/>
    <w:rsid w:val="00064097"/>
    <w:rsid w:val="000645C6"/>
    <w:rsid w:val="0006597A"/>
    <w:rsid w:val="00066CAE"/>
    <w:rsid w:val="00071DB4"/>
    <w:rsid w:val="00072881"/>
    <w:rsid w:val="00072B7D"/>
    <w:rsid w:val="000735B6"/>
    <w:rsid w:val="00073B43"/>
    <w:rsid w:val="00075FDC"/>
    <w:rsid w:val="000762A0"/>
    <w:rsid w:val="00080414"/>
    <w:rsid w:val="000811FA"/>
    <w:rsid w:val="00081D2E"/>
    <w:rsid w:val="00083F06"/>
    <w:rsid w:val="00087D04"/>
    <w:rsid w:val="00087D79"/>
    <w:rsid w:val="00087DF9"/>
    <w:rsid w:val="00090C57"/>
    <w:rsid w:val="000917CC"/>
    <w:rsid w:val="00091C9F"/>
    <w:rsid w:val="00093234"/>
    <w:rsid w:val="000A15AF"/>
    <w:rsid w:val="000A31DD"/>
    <w:rsid w:val="000A4F6C"/>
    <w:rsid w:val="000A654F"/>
    <w:rsid w:val="000A7C7D"/>
    <w:rsid w:val="000B2B3B"/>
    <w:rsid w:val="000B740C"/>
    <w:rsid w:val="000B7B41"/>
    <w:rsid w:val="000C0B8B"/>
    <w:rsid w:val="000C1F2D"/>
    <w:rsid w:val="000C2A0A"/>
    <w:rsid w:val="000C41C5"/>
    <w:rsid w:val="000C4D5F"/>
    <w:rsid w:val="000C5B3F"/>
    <w:rsid w:val="000C5EA3"/>
    <w:rsid w:val="000C641F"/>
    <w:rsid w:val="000C7C04"/>
    <w:rsid w:val="000D1DAC"/>
    <w:rsid w:val="000D2821"/>
    <w:rsid w:val="000D3777"/>
    <w:rsid w:val="000D7949"/>
    <w:rsid w:val="000D7C3F"/>
    <w:rsid w:val="000E30C3"/>
    <w:rsid w:val="000E4FB4"/>
    <w:rsid w:val="000E6A91"/>
    <w:rsid w:val="000F220F"/>
    <w:rsid w:val="000F23CE"/>
    <w:rsid w:val="000F481C"/>
    <w:rsid w:val="00101F98"/>
    <w:rsid w:val="00102861"/>
    <w:rsid w:val="00106944"/>
    <w:rsid w:val="001074BE"/>
    <w:rsid w:val="00110E04"/>
    <w:rsid w:val="00112F5D"/>
    <w:rsid w:val="00113CD6"/>
    <w:rsid w:val="00117FBA"/>
    <w:rsid w:val="001224BC"/>
    <w:rsid w:val="00122CC9"/>
    <w:rsid w:val="001230F0"/>
    <w:rsid w:val="00123661"/>
    <w:rsid w:val="0012387B"/>
    <w:rsid w:val="00127C7C"/>
    <w:rsid w:val="00127ED9"/>
    <w:rsid w:val="00131A12"/>
    <w:rsid w:val="0013312A"/>
    <w:rsid w:val="00134C39"/>
    <w:rsid w:val="001355DA"/>
    <w:rsid w:val="00137558"/>
    <w:rsid w:val="00137792"/>
    <w:rsid w:val="001405BF"/>
    <w:rsid w:val="001407A7"/>
    <w:rsid w:val="00143140"/>
    <w:rsid w:val="001445AB"/>
    <w:rsid w:val="001470D9"/>
    <w:rsid w:val="0014782D"/>
    <w:rsid w:val="00147BD6"/>
    <w:rsid w:val="00152141"/>
    <w:rsid w:val="0015273D"/>
    <w:rsid w:val="00156694"/>
    <w:rsid w:val="00160D48"/>
    <w:rsid w:val="0016175C"/>
    <w:rsid w:val="001641ED"/>
    <w:rsid w:val="001647CE"/>
    <w:rsid w:val="00165EC3"/>
    <w:rsid w:val="00170387"/>
    <w:rsid w:val="0017256F"/>
    <w:rsid w:val="001734DA"/>
    <w:rsid w:val="00173B18"/>
    <w:rsid w:val="00173B2A"/>
    <w:rsid w:val="001771B6"/>
    <w:rsid w:val="00180E07"/>
    <w:rsid w:val="00181A1B"/>
    <w:rsid w:val="00181F54"/>
    <w:rsid w:val="00182536"/>
    <w:rsid w:val="00182796"/>
    <w:rsid w:val="0018351F"/>
    <w:rsid w:val="00183C72"/>
    <w:rsid w:val="00184B11"/>
    <w:rsid w:val="00184DFD"/>
    <w:rsid w:val="00184E4C"/>
    <w:rsid w:val="00185860"/>
    <w:rsid w:val="00190BBA"/>
    <w:rsid w:val="00190C90"/>
    <w:rsid w:val="001919C8"/>
    <w:rsid w:val="001931D2"/>
    <w:rsid w:val="00193A0B"/>
    <w:rsid w:val="00193E73"/>
    <w:rsid w:val="00193F0B"/>
    <w:rsid w:val="001947F7"/>
    <w:rsid w:val="001964F2"/>
    <w:rsid w:val="00196CD9"/>
    <w:rsid w:val="001977E8"/>
    <w:rsid w:val="00197E23"/>
    <w:rsid w:val="001A031A"/>
    <w:rsid w:val="001A0814"/>
    <w:rsid w:val="001A0AB1"/>
    <w:rsid w:val="001A1237"/>
    <w:rsid w:val="001A16F4"/>
    <w:rsid w:val="001A1CA9"/>
    <w:rsid w:val="001A1F91"/>
    <w:rsid w:val="001A2246"/>
    <w:rsid w:val="001A7AC3"/>
    <w:rsid w:val="001B077D"/>
    <w:rsid w:val="001B1350"/>
    <w:rsid w:val="001B3709"/>
    <w:rsid w:val="001B4D23"/>
    <w:rsid w:val="001B6F33"/>
    <w:rsid w:val="001B7D29"/>
    <w:rsid w:val="001C56F2"/>
    <w:rsid w:val="001C6DA1"/>
    <w:rsid w:val="001C7365"/>
    <w:rsid w:val="001D09EB"/>
    <w:rsid w:val="001D20D9"/>
    <w:rsid w:val="001D21FB"/>
    <w:rsid w:val="001D4607"/>
    <w:rsid w:val="001D4E33"/>
    <w:rsid w:val="001D60D3"/>
    <w:rsid w:val="001D65D8"/>
    <w:rsid w:val="001D6E94"/>
    <w:rsid w:val="001D78CB"/>
    <w:rsid w:val="001D7A08"/>
    <w:rsid w:val="001E0634"/>
    <w:rsid w:val="001E0866"/>
    <w:rsid w:val="001E1C12"/>
    <w:rsid w:val="001E2C82"/>
    <w:rsid w:val="001E2E21"/>
    <w:rsid w:val="001E4516"/>
    <w:rsid w:val="001E6152"/>
    <w:rsid w:val="001E726C"/>
    <w:rsid w:val="001F0160"/>
    <w:rsid w:val="001F1329"/>
    <w:rsid w:val="001F1798"/>
    <w:rsid w:val="001F1A5A"/>
    <w:rsid w:val="001F2046"/>
    <w:rsid w:val="001F22EB"/>
    <w:rsid w:val="001F55FD"/>
    <w:rsid w:val="001F5B0A"/>
    <w:rsid w:val="001F6D58"/>
    <w:rsid w:val="00205C9D"/>
    <w:rsid w:val="00207362"/>
    <w:rsid w:val="0020786B"/>
    <w:rsid w:val="00207E56"/>
    <w:rsid w:val="00210756"/>
    <w:rsid w:val="002129BE"/>
    <w:rsid w:val="002129C5"/>
    <w:rsid w:val="00212CC5"/>
    <w:rsid w:val="00213393"/>
    <w:rsid w:val="00214E50"/>
    <w:rsid w:val="0021525D"/>
    <w:rsid w:val="00215807"/>
    <w:rsid w:val="00220BFE"/>
    <w:rsid w:val="002215D0"/>
    <w:rsid w:val="002229FB"/>
    <w:rsid w:val="00224784"/>
    <w:rsid w:val="0022518B"/>
    <w:rsid w:val="002253FD"/>
    <w:rsid w:val="00226243"/>
    <w:rsid w:val="002266CB"/>
    <w:rsid w:val="00227641"/>
    <w:rsid w:val="002306B4"/>
    <w:rsid w:val="002309A2"/>
    <w:rsid w:val="002313DB"/>
    <w:rsid w:val="00231607"/>
    <w:rsid w:val="00231613"/>
    <w:rsid w:val="002337F7"/>
    <w:rsid w:val="002343C5"/>
    <w:rsid w:val="00234549"/>
    <w:rsid w:val="00235374"/>
    <w:rsid w:val="00235B53"/>
    <w:rsid w:val="00236369"/>
    <w:rsid w:val="00236384"/>
    <w:rsid w:val="0023766A"/>
    <w:rsid w:val="002376C1"/>
    <w:rsid w:val="00241E34"/>
    <w:rsid w:val="00241EBE"/>
    <w:rsid w:val="00243EEF"/>
    <w:rsid w:val="0024536E"/>
    <w:rsid w:val="00245A74"/>
    <w:rsid w:val="002466B8"/>
    <w:rsid w:val="0025240D"/>
    <w:rsid w:val="002553FE"/>
    <w:rsid w:val="002570A9"/>
    <w:rsid w:val="002572CC"/>
    <w:rsid w:val="00257A25"/>
    <w:rsid w:val="00260762"/>
    <w:rsid w:val="00260CB1"/>
    <w:rsid w:val="0026293C"/>
    <w:rsid w:val="00263D1C"/>
    <w:rsid w:val="00264693"/>
    <w:rsid w:val="00265425"/>
    <w:rsid w:val="00266BF0"/>
    <w:rsid w:val="00267485"/>
    <w:rsid w:val="0027001D"/>
    <w:rsid w:val="002703CC"/>
    <w:rsid w:val="002710BB"/>
    <w:rsid w:val="002728B2"/>
    <w:rsid w:val="00274318"/>
    <w:rsid w:val="002763AD"/>
    <w:rsid w:val="00277687"/>
    <w:rsid w:val="00277EBF"/>
    <w:rsid w:val="0028106E"/>
    <w:rsid w:val="0028259B"/>
    <w:rsid w:val="002828DD"/>
    <w:rsid w:val="00283BE0"/>
    <w:rsid w:val="00286195"/>
    <w:rsid w:val="00287416"/>
    <w:rsid w:val="002924F6"/>
    <w:rsid w:val="00292864"/>
    <w:rsid w:val="0029555D"/>
    <w:rsid w:val="002957F0"/>
    <w:rsid w:val="00295FDD"/>
    <w:rsid w:val="00297B40"/>
    <w:rsid w:val="002A1030"/>
    <w:rsid w:val="002A31BC"/>
    <w:rsid w:val="002A3253"/>
    <w:rsid w:val="002A34FF"/>
    <w:rsid w:val="002A3964"/>
    <w:rsid w:val="002A4832"/>
    <w:rsid w:val="002A4B24"/>
    <w:rsid w:val="002A5C5F"/>
    <w:rsid w:val="002A7367"/>
    <w:rsid w:val="002B085E"/>
    <w:rsid w:val="002B098C"/>
    <w:rsid w:val="002B23C6"/>
    <w:rsid w:val="002B402C"/>
    <w:rsid w:val="002B4CF4"/>
    <w:rsid w:val="002B772B"/>
    <w:rsid w:val="002B7E95"/>
    <w:rsid w:val="002C08DF"/>
    <w:rsid w:val="002C3BB6"/>
    <w:rsid w:val="002C4EFF"/>
    <w:rsid w:val="002C4FEE"/>
    <w:rsid w:val="002C5AE6"/>
    <w:rsid w:val="002C62E8"/>
    <w:rsid w:val="002C668A"/>
    <w:rsid w:val="002D0C2F"/>
    <w:rsid w:val="002D3041"/>
    <w:rsid w:val="002D3850"/>
    <w:rsid w:val="002D411F"/>
    <w:rsid w:val="002D5E8C"/>
    <w:rsid w:val="002D5E8F"/>
    <w:rsid w:val="002D66A3"/>
    <w:rsid w:val="002D673D"/>
    <w:rsid w:val="002D6978"/>
    <w:rsid w:val="002D7148"/>
    <w:rsid w:val="002E0077"/>
    <w:rsid w:val="002E0C8D"/>
    <w:rsid w:val="002E16FC"/>
    <w:rsid w:val="002E6B66"/>
    <w:rsid w:val="002F119E"/>
    <w:rsid w:val="002F211C"/>
    <w:rsid w:val="002F4147"/>
    <w:rsid w:val="002F5053"/>
    <w:rsid w:val="002F52BF"/>
    <w:rsid w:val="002F56EA"/>
    <w:rsid w:val="002F6984"/>
    <w:rsid w:val="00302365"/>
    <w:rsid w:val="00303F2F"/>
    <w:rsid w:val="003048FB"/>
    <w:rsid w:val="00305899"/>
    <w:rsid w:val="0030717A"/>
    <w:rsid w:val="00307258"/>
    <w:rsid w:val="00307F51"/>
    <w:rsid w:val="00307F77"/>
    <w:rsid w:val="003112BA"/>
    <w:rsid w:val="00311D0B"/>
    <w:rsid w:val="00313E86"/>
    <w:rsid w:val="003149C8"/>
    <w:rsid w:val="00320E95"/>
    <w:rsid w:val="003234ED"/>
    <w:rsid w:val="00324EFE"/>
    <w:rsid w:val="0032547B"/>
    <w:rsid w:val="0033249C"/>
    <w:rsid w:val="0033282B"/>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A4B"/>
    <w:rsid w:val="0035723E"/>
    <w:rsid w:val="003636BB"/>
    <w:rsid w:val="003640D0"/>
    <w:rsid w:val="0036638E"/>
    <w:rsid w:val="00366C5D"/>
    <w:rsid w:val="00367B8C"/>
    <w:rsid w:val="00371EB4"/>
    <w:rsid w:val="00373898"/>
    <w:rsid w:val="00375364"/>
    <w:rsid w:val="00380127"/>
    <w:rsid w:val="00381F44"/>
    <w:rsid w:val="0038347A"/>
    <w:rsid w:val="00384F34"/>
    <w:rsid w:val="00392399"/>
    <w:rsid w:val="003931D9"/>
    <w:rsid w:val="00394090"/>
    <w:rsid w:val="0039519C"/>
    <w:rsid w:val="003960DB"/>
    <w:rsid w:val="00397BF5"/>
    <w:rsid w:val="003A062D"/>
    <w:rsid w:val="003A111E"/>
    <w:rsid w:val="003A20B4"/>
    <w:rsid w:val="003A3294"/>
    <w:rsid w:val="003A4CDD"/>
    <w:rsid w:val="003A4E1D"/>
    <w:rsid w:val="003A5411"/>
    <w:rsid w:val="003A5DB8"/>
    <w:rsid w:val="003A704D"/>
    <w:rsid w:val="003A7D4E"/>
    <w:rsid w:val="003B27DA"/>
    <w:rsid w:val="003B371C"/>
    <w:rsid w:val="003B3DF7"/>
    <w:rsid w:val="003B4234"/>
    <w:rsid w:val="003B4407"/>
    <w:rsid w:val="003B54F9"/>
    <w:rsid w:val="003B5AC8"/>
    <w:rsid w:val="003B5FF7"/>
    <w:rsid w:val="003B72E3"/>
    <w:rsid w:val="003B7A7F"/>
    <w:rsid w:val="003C29ED"/>
    <w:rsid w:val="003C4355"/>
    <w:rsid w:val="003C56E4"/>
    <w:rsid w:val="003C615D"/>
    <w:rsid w:val="003D0722"/>
    <w:rsid w:val="003D1EEB"/>
    <w:rsid w:val="003D359E"/>
    <w:rsid w:val="003D5608"/>
    <w:rsid w:val="003D76FF"/>
    <w:rsid w:val="003E00FC"/>
    <w:rsid w:val="003E04F6"/>
    <w:rsid w:val="003E08EA"/>
    <w:rsid w:val="003E0A56"/>
    <w:rsid w:val="003E0FC4"/>
    <w:rsid w:val="003E0FF6"/>
    <w:rsid w:val="003E28B5"/>
    <w:rsid w:val="003E2D06"/>
    <w:rsid w:val="003E44E2"/>
    <w:rsid w:val="003E6760"/>
    <w:rsid w:val="003E6EBE"/>
    <w:rsid w:val="003E7FA3"/>
    <w:rsid w:val="003F0EDB"/>
    <w:rsid w:val="003F0FCB"/>
    <w:rsid w:val="003F271B"/>
    <w:rsid w:val="003F29D7"/>
    <w:rsid w:val="003F2E73"/>
    <w:rsid w:val="003F4DB3"/>
    <w:rsid w:val="003F5884"/>
    <w:rsid w:val="003F5A97"/>
    <w:rsid w:val="003F5B77"/>
    <w:rsid w:val="003F6375"/>
    <w:rsid w:val="00401116"/>
    <w:rsid w:val="0040320D"/>
    <w:rsid w:val="0040362D"/>
    <w:rsid w:val="0040765F"/>
    <w:rsid w:val="0040788D"/>
    <w:rsid w:val="004101B9"/>
    <w:rsid w:val="0041102E"/>
    <w:rsid w:val="00412E5A"/>
    <w:rsid w:val="0041597B"/>
    <w:rsid w:val="00416BC5"/>
    <w:rsid w:val="0042143A"/>
    <w:rsid w:val="004251B5"/>
    <w:rsid w:val="004255E1"/>
    <w:rsid w:val="00426F7A"/>
    <w:rsid w:val="0043051D"/>
    <w:rsid w:val="0043053C"/>
    <w:rsid w:val="00433700"/>
    <w:rsid w:val="004337E1"/>
    <w:rsid w:val="004359A5"/>
    <w:rsid w:val="00437DC0"/>
    <w:rsid w:val="004412B0"/>
    <w:rsid w:val="004424CB"/>
    <w:rsid w:val="00444D9B"/>
    <w:rsid w:val="00447240"/>
    <w:rsid w:val="004512C8"/>
    <w:rsid w:val="00452415"/>
    <w:rsid w:val="00453352"/>
    <w:rsid w:val="004564D3"/>
    <w:rsid w:val="00456535"/>
    <w:rsid w:val="00456F87"/>
    <w:rsid w:val="00463A0B"/>
    <w:rsid w:val="00465975"/>
    <w:rsid w:val="00466408"/>
    <w:rsid w:val="00467230"/>
    <w:rsid w:val="0047029F"/>
    <w:rsid w:val="00471665"/>
    <w:rsid w:val="004726B1"/>
    <w:rsid w:val="00473128"/>
    <w:rsid w:val="00474864"/>
    <w:rsid w:val="00474DFF"/>
    <w:rsid w:val="00480CB1"/>
    <w:rsid w:val="00481282"/>
    <w:rsid w:val="00481672"/>
    <w:rsid w:val="004817E5"/>
    <w:rsid w:val="00481C9A"/>
    <w:rsid w:val="00482B97"/>
    <w:rsid w:val="00484D09"/>
    <w:rsid w:val="004857FB"/>
    <w:rsid w:val="004859C8"/>
    <w:rsid w:val="00486537"/>
    <w:rsid w:val="0048741E"/>
    <w:rsid w:val="00487594"/>
    <w:rsid w:val="00487897"/>
    <w:rsid w:val="00491860"/>
    <w:rsid w:val="004922B2"/>
    <w:rsid w:val="004928C8"/>
    <w:rsid w:val="004928CE"/>
    <w:rsid w:val="004936DC"/>
    <w:rsid w:val="00494BB1"/>
    <w:rsid w:val="00495CAF"/>
    <w:rsid w:val="00496333"/>
    <w:rsid w:val="004A03C7"/>
    <w:rsid w:val="004A219A"/>
    <w:rsid w:val="004A344D"/>
    <w:rsid w:val="004A48FF"/>
    <w:rsid w:val="004A4E8D"/>
    <w:rsid w:val="004A6065"/>
    <w:rsid w:val="004A6584"/>
    <w:rsid w:val="004A6634"/>
    <w:rsid w:val="004A7284"/>
    <w:rsid w:val="004B1E4B"/>
    <w:rsid w:val="004B2AE2"/>
    <w:rsid w:val="004B385C"/>
    <w:rsid w:val="004C1579"/>
    <w:rsid w:val="004C3135"/>
    <w:rsid w:val="004C5A5A"/>
    <w:rsid w:val="004C5CCC"/>
    <w:rsid w:val="004C6E3C"/>
    <w:rsid w:val="004C7F3D"/>
    <w:rsid w:val="004D0439"/>
    <w:rsid w:val="004D2C2F"/>
    <w:rsid w:val="004D3AC4"/>
    <w:rsid w:val="004D65DB"/>
    <w:rsid w:val="004E0C24"/>
    <w:rsid w:val="004E134F"/>
    <w:rsid w:val="004E13CD"/>
    <w:rsid w:val="004E13E0"/>
    <w:rsid w:val="004E2B7E"/>
    <w:rsid w:val="004E2C81"/>
    <w:rsid w:val="004E3030"/>
    <w:rsid w:val="004E589A"/>
    <w:rsid w:val="004E7E34"/>
    <w:rsid w:val="004F0565"/>
    <w:rsid w:val="004F08FB"/>
    <w:rsid w:val="004F0CB0"/>
    <w:rsid w:val="004F4749"/>
    <w:rsid w:val="004F61AD"/>
    <w:rsid w:val="005009F6"/>
    <w:rsid w:val="00500C57"/>
    <w:rsid w:val="00501F68"/>
    <w:rsid w:val="00502623"/>
    <w:rsid w:val="00505C21"/>
    <w:rsid w:val="00505F15"/>
    <w:rsid w:val="005060FB"/>
    <w:rsid w:val="00507DA3"/>
    <w:rsid w:val="0051243A"/>
    <w:rsid w:val="005145C9"/>
    <w:rsid w:val="00514685"/>
    <w:rsid w:val="00515688"/>
    <w:rsid w:val="005166DB"/>
    <w:rsid w:val="00516908"/>
    <w:rsid w:val="00516DE9"/>
    <w:rsid w:val="00520C35"/>
    <w:rsid w:val="00525FEE"/>
    <w:rsid w:val="0052634F"/>
    <w:rsid w:val="00530CB0"/>
    <w:rsid w:val="00531360"/>
    <w:rsid w:val="00531728"/>
    <w:rsid w:val="005335C9"/>
    <w:rsid w:val="005370EB"/>
    <w:rsid w:val="0053711A"/>
    <w:rsid w:val="0054014A"/>
    <w:rsid w:val="0054157B"/>
    <w:rsid w:val="00541DEE"/>
    <w:rsid w:val="00542BEF"/>
    <w:rsid w:val="00543952"/>
    <w:rsid w:val="0054430C"/>
    <w:rsid w:val="00544928"/>
    <w:rsid w:val="00545E30"/>
    <w:rsid w:val="00546ABD"/>
    <w:rsid w:val="00553193"/>
    <w:rsid w:val="005534A0"/>
    <w:rsid w:val="005536B5"/>
    <w:rsid w:val="00553CC0"/>
    <w:rsid w:val="00554C6E"/>
    <w:rsid w:val="005553A4"/>
    <w:rsid w:val="00557DE8"/>
    <w:rsid w:val="0056123A"/>
    <w:rsid w:val="005664A4"/>
    <w:rsid w:val="005667A0"/>
    <w:rsid w:val="0057151F"/>
    <w:rsid w:val="00573359"/>
    <w:rsid w:val="005737C8"/>
    <w:rsid w:val="005764DC"/>
    <w:rsid w:val="00577AE6"/>
    <w:rsid w:val="00580AA5"/>
    <w:rsid w:val="00581FD4"/>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97031"/>
    <w:rsid w:val="005A1FF7"/>
    <w:rsid w:val="005A40ED"/>
    <w:rsid w:val="005A4116"/>
    <w:rsid w:val="005A43EA"/>
    <w:rsid w:val="005A6C3F"/>
    <w:rsid w:val="005B09E7"/>
    <w:rsid w:val="005B16C7"/>
    <w:rsid w:val="005B17F6"/>
    <w:rsid w:val="005B559A"/>
    <w:rsid w:val="005B5687"/>
    <w:rsid w:val="005B5F33"/>
    <w:rsid w:val="005B7422"/>
    <w:rsid w:val="005B78DB"/>
    <w:rsid w:val="005B7E27"/>
    <w:rsid w:val="005C0B74"/>
    <w:rsid w:val="005C148E"/>
    <w:rsid w:val="005C30A6"/>
    <w:rsid w:val="005C3417"/>
    <w:rsid w:val="005C4B5C"/>
    <w:rsid w:val="005C4C39"/>
    <w:rsid w:val="005C6414"/>
    <w:rsid w:val="005C673C"/>
    <w:rsid w:val="005C72DC"/>
    <w:rsid w:val="005C7C52"/>
    <w:rsid w:val="005C7DC7"/>
    <w:rsid w:val="005D16AE"/>
    <w:rsid w:val="005D1ECA"/>
    <w:rsid w:val="005D33B6"/>
    <w:rsid w:val="005D3723"/>
    <w:rsid w:val="005D4EE1"/>
    <w:rsid w:val="005D6FDD"/>
    <w:rsid w:val="005E2511"/>
    <w:rsid w:val="005E2676"/>
    <w:rsid w:val="005E3717"/>
    <w:rsid w:val="005E3D6B"/>
    <w:rsid w:val="005E5764"/>
    <w:rsid w:val="005E584D"/>
    <w:rsid w:val="005E6FDD"/>
    <w:rsid w:val="005F1168"/>
    <w:rsid w:val="005F1CFE"/>
    <w:rsid w:val="005F22AF"/>
    <w:rsid w:val="005F3B4D"/>
    <w:rsid w:val="005F5081"/>
    <w:rsid w:val="005F5091"/>
    <w:rsid w:val="005F7CB3"/>
    <w:rsid w:val="00602046"/>
    <w:rsid w:val="00602A92"/>
    <w:rsid w:val="006047FE"/>
    <w:rsid w:val="0060669D"/>
    <w:rsid w:val="00607694"/>
    <w:rsid w:val="006106FE"/>
    <w:rsid w:val="00610E6A"/>
    <w:rsid w:val="006118AE"/>
    <w:rsid w:val="00613A72"/>
    <w:rsid w:val="006148E9"/>
    <w:rsid w:val="00615DEB"/>
    <w:rsid w:val="00621A77"/>
    <w:rsid w:val="006228DC"/>
    <w:rsid w:val="00625EB0"/>
    <w:rsid w:val="006312BA"/>
    <w:rsid w:val="00631829"/>
    <w:rsid w:val="00631AF9"/>
    <w:rsid w:val="00633327"/>
    <w:rsid w:val="00633382"/>
    <w:rsid w:val="006346C1"/>
    <w:rsid w:val="006404FC"/>
    <w:rsid w:val="0064122D"/>
    <w:rsid w:val="00641385"/>
    <w:rsid w:val="006419A5"/>
    <w:rsid w:val="00642D46"/>
    <w:rsid w:val="00643BA5"/>
    <w:rsid w:val="00647910"/>
    <w:rsid w:val="0065132C"/>
    <w:rsid w:val="00652F2A"/>
    <w:rsid w:val="00653B26"/>
    <w:rsid w:val="00654422"/>
    <w:rsid w:val="00654B30"/>
    <w:rsid w:val="00660084"/>
    <w:rsid w:val="006608F5"/>
    <w:rsid w:val="00662404"/>
    <w:rsid w:val="00664397"/>
    <w:rsid w:val="00664742"/>
    <w:rsid w:val="0066663D"/>
    <w:rsid w:val="00670D78"/>
    <w:rsid w:val="0067137F"/>
    <w:rsid w:val="006737EA"/>
    <w:rsid w:val="00675D96"/>
    <w:rsid w:val="0067611D"/>
    <w:rsid w:val="0067661F"/>
    <w:rsid w:val="00680107"/>
    <w:rsid w:val="00681193"/>
    <w:rsid w:val="00684104"/>
    <w:rsid w:val="00684951"/>
    <w:rsid w:val="00684A45"/>
    <w:rsid w:val="00685F84"/>
    <w:rsid w:val="00685FA2"/>
    <w:rsid w:val="00686774"/>
    <w:rsid w:val="00687318"/>
    <w:rsid w:val="006876BD"/>
    <w:rsid w:val="00694442"/>
    <w:rsid w:val="00695129"/>
    <w:rsid w:val="00695CE9"/>
    <w:rsid w:val="00696F2A"/>
    <w:rsid w:val="006A05D4"/>
    <w:rsid w:val="006A06C5"/>
    <w:rsid w:val="006A115C"/>
    <w:rsid w:val="006A25CD"/>
    <w:rsid w:val="006A25E5"/>
    <w:rsid w:val="006A2718"/>
    <w:rsid w:val="006A3665"/>
    <w:rsid w:val="006A57E0"/>
    <w:rsid w:val="006A7DF6"/>
    <w:rsid w:val="006A7EBE"/>
    <w:rsid w:val="006B098B"/>
    <w:rsid w:val="006B192D"/>
    <w:rsid w:val="006B2AA7"/>
    <w:rsid w:val="006B2EA0"/>
    <w:rsid w:val="006B3B95"/>
    <w:rsid w:val="006B68E2"/>
    <w:rsid w:val="006B70CD"/>
    <w:rsid w:val="006C099F"/>
    <w:rsid w:val="006C1525"/>
    <w:rsid w:val="006C1663"/>
    <w:rsid w:val="006C1DAF"/>
    <w:rsid w:val="006C49CB"/>
    <w:rsid w:val="006C5224"/>
    <w:rsid w:val="006C7318"/>
    <w:rsid w:val="006C75A9"/>
    <w:rsid w:val="006D0145"/>
    <w:rsid w:val="006D09E5"/>
    <w:rsid w:val="006D25DD"/>
    <w:rsid w:val="006D5A27"/>
    <w:rsid w:val="006D7930"/>
    <w:rsid w:val="006D7C3E"/>
    <w:rsid w:val="006E2B4F"/>
    <w:rsid w:val="006E31B3"/>
    <w:rsid w:val="006E4542"/>
    <w:rsid w:val="006E6D39"/>
    <w:rsid w:val="006F0324"/>
    <w:rsid w:val="006F0DC5"/>
    <w:rsid w:val="006F18D2"/>
    <w:rsid w:val="006F1A8D"/>
    <w:rsid w:val="006F2416"/>
    <w:rsid w:val="006F282D"/>
    <w:rsid w:val="006F32D0"/>
    <w:rsid w:val="006F4D63"/>
    <w:rsid w:val="006F5674"/>
    <w:rsid w:val="006F625D"/>
    <w:rsid w:val="007037A9"/>
    <w:rsid w:val="00707249"/>
    <w:rsid w:val="00710A0A"/>
    <w:rsid w:val="00711362"/>
    <w:rsid w:val="00711DCB"/>
    <w:rsid w:val="0071276D"/>
    <w:rsid w:val="00714539"/>
    <w:rsid w:val="00714AE3"/>
    <w:rsid w:val="00722825"/>
    <w:rsid w:val="0072690F"/>
    <w:rsid w:val="00727032"/>
    <w:rsid w:val="00727F0E"/>
    <w:rsid w:val="0073051E"/>
    <w:rsid w:val="00730BDD"/>
    <w:rsid w:val="0073285C"/>
    <w:rsid w:val="00736B81"/>
    <w:rsid w:val="00743E98"/>
    <w:rsid w:val="0074494A"/>
    <w:rsid w:val="00745CEF"/>
    <w:rsid w:val="00747AA0"/>
    <w:rsid w:val="007509BE"/>
    <w:rsid w:val="00754BB4"/>
    <w:rsid w:val="0075625B"/>
    <w:rsid w:val="0076139F"/>
    <w:rsid w:val="007638C3"/>
    <w:rsid w:val="00770BFA"/>
    <w:rsid w:val="00770D73"/>
    <w:rsid w:val="0077124E"/>
    <w:rsid w:val="0077301C"/>
    <w:rsid w:val="00773E69"/>
    <w:rsid w:val="00774AA8"/>
    <w:rsid w:val="007755F7"/>
    <w:rsid w:val="0077634B"/>
    <w:rsid w:val="00776C0B"/>
    <w:rsid w:val="00777ACF"/>
    <w:rsid w:val="00780E28"/>
    <w:rsid w:val="00781D71"/>
    <w:rsid w:val="00781DC8"/>
    <w:rsid w:val="00782485"/>
    <w:rsid w:val="0078487E"/>
    <w:rsid w:val="00785969"/>
    <w:rsid w:val="00786F83"/>
    <w:rsid w:val="00787F7D"/>
    <w:rsid w:val="00790433"/>
    <w:rsid w:val="007911E8"/>
    <w:rsid w:val="007927EE"/>
    <w:rsid w:val="00792BDE"/>
    <w:rsid w:val="0079342E"/>
    <w:rsid w:val="00794316"/>
    <w:rsid w:val="00794506"/>
    <w:rsid w:val="00794D19"/>
    <w:rsid w:val="00796562"/>
    <w:rsid w:val="00796B1E"/>
    <w:rsid w:val="007A15F2"/>
    <w:rsid w:val="007A35FF"/>
    <w:rsid w:val="007A60F9"/>
    <w:rsid w:val="007A6D44"/>
    <w:rsid w:val="007A7960"/>
    <w:rsid w:val="007A7DC4"/>
    <w:rsid w:val="007B1577"/>
    <w:rsid w:val="007B29DB"/>
    <w:rsid w:val="007B7DC2"/>
    <w:rsid w:val="007C0924"/>
    <w:rsid w:val="007C09E0"/>
    <w:rsid w:val="007C0B3C"/>
    <w:rsid w:val="007C0CDE"/>
    <w:rsid w:val="007C0F29"/>
    <w:rsid w:val="007C1ABA"/>
    <w:rsid w:val="007C257B"/>
    <w:rsid w:val="007C3138"/>
    <w:rsid w:val="007C3493"/>
    <w:rsid w:val="007C38C5"/>
    <w:rsid w:val="007C5C2D"/>
    <w:rsid w:val="007C5D99"/>
    <w:rsid w:val="007D1B42"/>
    <w:rsid w:val="007D21EE"/>
    <w:rsid w:val="007D2ACD"/>
    <w:rsid w:val="007D2BF0"/>
    <w:rsid w:val="007D3D65"/>
    <w:rsid w:val="007D53D1"/>
    <w:rsid w:val="007D585D"/>
    <w:rsid w:val="007D5FC8"/>
    <w:rsid w:val="007D78D5"/>
    <w:rsid w:val="007D78EE"/>
    <w:rsid w:val="007D7EF4"/>
    <w:rsid w:val="007E09E1"/>
    <w:rsid w:val="007E14CB"/>
    <w:rsid w:val="007E3061"/>
    <w:rsid w:val="007E7CDC"/>
    <w:rsid w:val="007F1EA8"/>
    <w:rsid w:val="007F5A72"/>
    <w:rsid w:val="007F5F9F"/>
    <w:rsid w:val="00804AD6"/>
    <w:rsid w:val="0080673D"/>
    <w:rsid w:val="008075B8"/>
    <w:rsid w:val="00807A4D"/>
    <w:rsid w:val="0081185C"/>
    <w:rsid w:val="008131DB"/>
    <w:rsid w:val="008138FC"/>
    <w:rsid w:val="0081423C"/>
    <w:rsid w:val="0081528F"/>
    <w:rsid w:val="00815514"/>
    <w:rsid w:val="00815DEE"/>
    <w:rsid w:val="00816632"/>
    <w:rsid w:val="008167F4"/>
    <w:rsid w:val="00816E3A"/>
    <w:rsid w:val="00817AA4"/>
    <w:rsid w:val="008202ED"/>
    <w:rsid w:val="00820D9F"/>
    <w:rsid w:val="008215E4"/>
    <w:rsid w:val="0082186C"/>
    <w:rsid w:val="00823AD8"/>
    <w:rsid w:val="00826402"/>
    <w:rsid w:val="008267CF"/>
    <w:rsid w:val="0082745F"/>
    <w:rsid w:val="008315A6"/>
    <w:rsid w:val="00832076"/>
    <w:rsid w:val="008337C3"/>
    <w:rsid w:val="00833F27"/>
    <w:rsid w:val="00834E64"/>
    <w:rsid w:val="00835298"/>
    <w:rsid w:val="00835F59"/>
    <w:rsid w:val="0083667B"/>
    <w:rsid w:val="00836819"/>
    <w:rsid w:val="00836FD3"/>
    <w:rsid w:val="00837517"/>
    <w:rsid w:val="00837A6A"/>
    <w:rsid w:val="00841029"/>
    <w:rsid w:val="00841F54"/>
    <w:rsid w:val="00842A39"/>
    <w:rsid w:val="00842E7D"/>
    <w:rsid w:val="008447B4"/>
    <w:rsid w:val="008449AB"/>
    <w:rsid w:val="00845FE0"/>
    <w:rsid w:val="008469B6"/>
    <w:rsid w:val="00850812"/>
    <w:rsid w:val="0085124B"/>
    <w:rsid w:val="00852D2E"/>
    <w:rsid w:val="0085401E"/>
    <w:rsid w:val="0085422B"/>
    <w:rsid w:val="00861F7E"/>
    <w:rsid w:val="008654A2"/>
    <w:rsid w:val="00865E38"/>
    <w:rsid w:val="00866B15"/>
    <w:rsid w:val="00867B55"/>
    <w:rsid w:val="008712C1"/>
    <w:rsid w:val="008714DD"/>
    <w:rsid w:val="00873340"/>
    <w:rsid w:val="008736E6"/>
    <w:rsid w:val="00873715"/>
    <w:rsid w:val="00873747"/>
    <w:rsid w:val="00873A82"/>
    <w:rsid w:val="00873D52"/>
    <w:rsid w:val="00873E22"/>
    <w:rsid w:val="00874210"/>
    <w:rsid w:val="00875A43"/>
    <w:rsid w:val="008774DC"/>
    <w:rsid w:val="008817F1"/>
    <w:rsid w:val="008818BD"/>
    <w:rsid w:val="00881C54"/>
    <w:rsid w:val="00882FDE"/>
    <w:rsid w:val="008838FF"/>
    <w:rsid w:val="00884B13"/>
    <w:rsid w:val="00886389"/>
    <w:rsid w:val="00887135"/>
    <w:rsid w:val="00887D07"/>
    <w:rsid w:val="008912FA"/>
    <w:rsid w:val="00892464"/>
    <w:rsid w:val="00892947"/>
    <w:rsid w:val="008938A5"/>
    <w:rsid w:val="00895477"/>
    <w:rsid w:val="00895DE9"/>
    <w:rsid w:val="00896326"/>
    <w:rsid w:val="008966A8"/>
    <w:rsid w:val="008A0E87"/>
    <w:rsid w:val="008A282E"/>
    <w:rsid w:val="008A4FAE"/>
    <w:rsid w:val="008A6F84"/>
    <w:rsid w:val="008A7E25"/>
    <w:rsid w:val="008B07FC"/>
    <w:rsid w:val="008B12D3"/>
    <w:rsid w:val="008B215A"/>
    <w:rsid w:val="008B2F8A"/>
    <w:rsid w:val="008B3845"/>
    <w:rsid w:val="008C05A9"/>
    <w:rsid w:val="008C1561"/>
    <w:rsid w:val="008C1DDC"/>
    <w:rsid w:val="008C6F46"/>
    <w:rsid w:val="008D00CD"/>
    <w:rsid w:val="008D0AD5"/>
    <w:rsid w:val="008D1808"/>
    <w:rsid w:val="008D1AF6"/>
    <w:rsid w:val="008D2262"/>
    <w:rsid w:val="008D265A"/>
    <w:rsid w:val="008D57BA"/>
    <w:rsid w:val="008E261F"/>
    <w:rsid w:val="008E33CE"/>
    <w:rsid w:val="008E52B3"/>
    <w:rsid w:val="008E6EE3"/>
    <w:rsid w:val="008F1171"/>
    <w:rsid w:val="008F122C"/>
    <w:rsid w:val="008F1B40"/>
    <w:rsid w:val="008F3096"/>
    <w:rsid w:val="008F4E10"/>
    <w:rsid w:val="008F534C"/>
    <w:rsid w:val="008F5ABF"/>
    <w:rsid w:val="008F5D71"/>
    <w:rsid w:val="008F5F36"/>
    <w:rsid w:val="0090021E"/>
    <w:rsid w:val="009009ED"/>
    <w:rsid w:val="00900B9F"/>
    <w:rsid w:val="00900C63"/>
    <w:rsid w:val="00904A21"/>
    <w:rsid w:val="00905BD4"/>
    <w:rsid w:val="00906B4E"/>
    <w:rsid w:val="009105F8"/>
    <w:rsid w:val="00911B5B"/>
    <w:rsid w:val="00915EB3"/>
    <w:rsid w:val="00916C97"/>
    <w:rsid w:val="00917FFC"/>
    <w:rsid w:val="00920297"/>
    <w:rsid w:val="0092109E"/>
    <w:rsid w:val="009231AF"/>
    <w:rsid w:val="009314EA"/>
    <w:rsid w:val="009320A9"/>
    <w:rsid w:val="00932454"/>
    <w:rsid w:val="0093577D"/>
    <w:rsid w:val="00935A4E"/>
    <w:rsid w:val="00936364"/>
    <w:rsid w:val="00936BBB"/>
    <w:rsid w:val="00936BEE"/>
    <w:rsid w:val="0093724D"/>
    <w:rsid w:val="009374C5"/>
    <w:rsid w:val="009424CD"/>
    <w:rsid w:val="00942F9F"/>
    <w:rsid w:val="00944782"/>
    <w:rsid w:val="00946A57"/>
    <w:rsid w:val="0094768A"/>
    <w:rsid w:val="009478F4"/>
    <w:rsid w:val="00950ED9"/>
    <w:rsid w:val="00955153"/>
    <w:rsid w:val="009553DA"/>
    <w:rsid w:val="009554E3"/>
    <w:rsid w:val="009560C6"/>
    <w:rsid w:val="009619FA"/>
    <w:rsid w:val="00961EB7"/>
    <w:rsid w:val="00961F1F"/>
    <w:rsid w:val="0096283E"/>
    <w:rsid w:val="009633BD"/>
    <w:rsid w:val="009649A6"/>
    <w:rsid w:val="00964AB3"/>
    <w:rsid w:val="0096605B"/>
    <w:rsid w:val="009669B2"/>
    <w:rsid w:val="00966CEC"/>
    <w:rsid w:val="00971A84"/>
    <w:rsid w:val="00972C99"/>
    <w:rsid w:val="009753C5"/>
    <w:rsid w:val="009757CF"/>
    <w:rsid w:val="00976B6B"/>
    <w:rsid w:val="00976BA0"/>
    <w:rsid w:val="009777AC"/>
    <w:rsid w:val="0098208B"/>
    <w:rsid w:val="009825D3"/>
    <w:rsid w:val="009856F1"/>
    <w:rsid w:val="00986825"/>
    <w:rsid w:val="0099149D"/>
    <w:rsid w:val="009923D4"/>
    <w:rsid w:val="0099431A"/>
    <w:rsid w:val="00995EF3"/>
    <w:rsid w:val="009A1363"/>
    <w:rsid w:val="009A294A"/>
    <w:rsid w:val="009A3BE6"/>
    <w:rsid w:val="009A541C"/>
    <w:rsid w:val="009A5615"/>
    <w:rsid w:val="009A5DD1"/>
    <w:rsid w:val="009B090D"/>
    <w:rsid w:val="009B1711"/>
    <w:rsid w:val="009B2A66"/>
    <w:rsid w:val="009B2B1E"/>
    <w:rsid w:val="009C0B73"/>
    <w:rsid w:val="009C2251"/>
    <w:rsid w:val="009C5F8E"/>
    <w:rsid w:val="009C6822"/>
    <w:rsid w:val="009C71CB"/>
    <w:rsid w:val="009D66F7"/>
    <w:rsid w:val="009E022E"/>
    <w:rsid w:val="009E0EF0"/>
    <w:rsid w:val="009E1387"/>
    <w:rsid w:val="009E17C7"/>
    <w:rsid w:val="009E209D"/>
    <w:rsid w:val="009E28A8"/>
    <w:rsid w:val="009E7A07"/>
    <w:rsid w:val="009F0E97"/>
    <w:rsid w:val="009F0F34"/>
    <w:rsid w:val="009F1B59"/>
    <w:rsid w:val="009F2286"/>
    <w:rsid w:val="009F22F8"/>
    <w:rsid w:val="009F2533"/>
    <w:rsid w:val="009F2EA8"/>
    <w:rsid w:val="00A00147"/>
    <w:rsid w:val="00A02644"/>
    <w:rsid w:val="00A05115"/>
    <w:rsid w:val="00A10ACD"/>
    <w:rsid w:val="00A129FC"/>
    <w:rsid w:val="00A144B6"/>
    <w:rsid w:val="00A14E01"/>
    <w:rsid w:val="00A15471"/>
    <w:rsid w:val="00A16D55"/>
    <w:rsid w:val="00A177E9"/>
    <w:rsid w:val="00A2165B"/>
    <w:rsid w:val="00A24144"/>
    <w:rsid w:val="00A2439F"/>
    <w:rsid w:val="00A25CD5"/>
    <w:rsid w:val="00A2690A"/>
    <w:rsid w:val="00A269FD"/>
    <w:rsid w:val="00A2792D"/>
    <w:rsid w:val="00A31806"/>
    <w:rsid w:val="00A3356D"/>
    <w:rsid w:val="00A33EF4"/>
    <w:rsid w:val="00A354AA"/>
    <w:rsid w:val="00A36058"/>
    <w:rsid w:val="00A36BBA"/>
    <w:rsid w:val="00A37E8A"/>
    <w:rsid w:val="00A41508"/>
    <w:rsid w:val="00A42E4E"/>
    <w:rsid w:val="00A44510"/>
    <w:rsid w:val="00A44683"/>
    <w:rsid w:val="00A4541B"/>
    <w:rsid w:val="00A45634"/>
    <w:rsid w:val="00A465B1"/>
    <w:rsid w:val="00A465C7"/>
    <w:rsid w:val="00A47D6A"/>
    <w:rsid w:val="00A50570"/>
    <w:rsid w:val="00A52C3E"/>
    <w:rsid w:val="00A536A6"/>
    <w:rsid w:val="00A54F98"/>
    <w:rsid w:val="00A5564E"/>
    <w:rsid w:val="00A557B2"/>
    <w:rsid w:val="00A56F7A"/>
    <w:rsid w:val="00A60C62"/>
    <w:rsid w:val="00A63A33"/>
    <w:rsid w:val="00A63D58"/>
    <w:rsid w:val="00A6520D"/>
    <w:rsid w:val="00A67C5F"/>
    <w:rsid w:val="00A67C68"/>
    <w:rsid w:val="00A72A1C"/>
    <w:rsid w:val="00A73C05"/>
    <w:rsid w:val="00A740D4"/>
    <w:rsid w:val="00A746E9"/>
    <w:rsid w:val="00A74F31"/>
    <w:rsid w:val="00A76406"/>
    <w:rsid w:val="00A77174"/>
    <w:rsid w:val="00A77FB4"/>
    <w:rsid w:val="00A804D0"/>
    <w:rsid w:val="00A81039"/>
    <w:rsid w:val="00A81548"/>
    <w:rsid w:val="00A815CF"/>
    <w:rsid w:val="00A821FE"/>
    <w:rsid w:val="00A82636"/>
    <w:rsid w:val="00A856B3"/>
    <w:rsid w:val="00A85968"/>
    <w:rsid w:val="00A91F3D"/>
    <w:rsid w:val="00A9252A"/>
    <w:rsid w:val="00A93EB2"/>
    <w:rsid w:val="00A944FB"/>
    <w:rsid w:val="00A973AA"/>
    <w:rsid w:val="00AA301C"/>
    <w:rsid w:val="00AA3DBD"/>
    <w:rsid w:val="00AA48B7"/>
    <w:rsid w:val="00AA6BD5"/>
    <w:rsid w:val="00AA73D2"/>
    <w:rsid w:val="00AA779A"/>
    <w:rsid w:val="00AB0460"/>
    <w:rsid w:val="00AB387B"/>
    <w:rsid w:val="00AB40A1"/>
    <w:rsid w:val="00AB6640"/>
    <w:rsid w:val="00AB72CC"/>
    <w:rsid w:val="00AC2F55"/>
    <w:rsid w:val="00AC3821"/>
    <w:rsid w:val="00AC7B49"/>
    <w:rsid w:val="00AD076E"/>
    <w:rsid w:val="00AD1F21"/>
    <w:rsid w:val="00AD3F7D"/>
    <w:rsid w:val="00AD4AD6"/>
    <w:rsid w:val="00AD4E0E"/>
    <w:rsid w:val="00AD5072"/>
    <w:rsid w:val="00AD5F42"/>
    <w:rsid w:val="00AD6CB3"/>
    <w:rsid w:val="00AE0A21"/>
    <w:rsid w:val="00AE1A7A"/>
    <w:rsid w:val="00AE4100"/>
    <w:rsid w:val="00AE4599"/>
    <w:rsid w:val="00AE45F9"/>
    <w:rsid w:val="00AE47A7"/>
    <w:rsid w:val="00AE5928"/>
    <w:rsid w:val="00AE6B02"/>
    <w:rsid w:val="00AF0490"/>
    <w:rsid w:val="00AF2186"/>
    <w:rsid w:val="00AF2F13"/>
    <w:rsid w:val="00AF3AC8"/>
    <w:rsid w:val="00AF45D3"/>
    <w:rsid w:val="00AF5F7F"/>
    <w:rsid w:val="00AF6958"/>
    <w:rsid w:val="00AF7A47"/>
    <w:rsid w:val="00B05D38"/>
    <w:rsid w:val="00B05E32"/>
    <w:rsid w:val="00B06CF7"/>
    <w:rsid w:val="00B10385"/>
    <w:rsid w:val="00B11112"/>
    <w:rsid w:val="00B11AA7"/>
    <w:rsid w:val="00B11BAB"/>
    <w:rsid w:val="00B13E6F"/>
    <w:rsid w:val="00B1571D"/>
    <w:rsid w:val="00B161AB"/>
    <w:rsid w:val="00B16F5D"/>
    <w:rsid w:val="00B17596"/>
    <w:rsid w:val="00B17A0F"/>
    <w:rsid w:val="00B214C6"/>
    <w:rsid w:val="00B2259B"/>
    <w:rsid w:val="00B27A56"/>
    <w:rsid w:val="00B27CB5"/>
    <w:rsid w:val="00B310D1"/>
    <w:rsid w:val="00B319DE"/>
    <w:rsid w:val="00B41595"/>
    <w:rsid w:val="00B4282C"/>
    <w:rsid w:val="00B4759E"/>
    <w:rsid w:val="00B525D1"/>
    <w:rsid w:val="00B555B0"/>
    <w:rsid w:val="00B56D23"/>
    <w:rsid w:val="00B57619"/>
    <w:rsid w:val="00B62A6D"/>
    <w:rsid w:val="00B63603"/>
    <w:rsid w:val="00B63E78"/>
    <w:rsid w:val="00B64D32"/>
    <w:rsid w:val="00B656D7"/>
    <w:rsid w:val="00B659ED"/>
    <w:rsid w:val="00B65A29"/>
    <w:rsid w:val="00B6634E"/>
    <w:rsid w:val="00B6635E"/>
    <w:rsid w:val="00B67BD8"/>
    <w:rsid w:val="00B70001"/>
    <w:rsid w:val="00B708FA"/>
    <w:rsid w:val="00B71D16"/>
    <w:rsid w:val="00B72CD3"/>
    <w:rsid w:val="00B7475A"/>
    <w:rsid w:val="00B7622C"/>
    <w:rsid w:val="00B76472"/>
    <w:rsid w:val="00B76602"/>
    <w:rsid w:val="00B76F3B"/>
    <w:rsid w:val="00B77E69"/>
    <w:rsid w:val="00B83760"/>
    <w:rsid w:val="00B8492B"/>
    <w:rsid w:val="00B860FB"/>
    <w:rsid w:val="00B87D8C"/>
    <w:rsid w:val="00B94A98"/>
    <w:rsid w:val="00B950EC"/>
    <w:rsid w:val="00B95A9F"/>
    <w:rsid w:val="00B95F5F"/>
    <w:rsid w:val="00B96F28"/>
    <w:rsid w:val="00B975C4"/>
    <w:rsid w:val="00BA1169"/>
    <w:rsid w:val="00BA5383"/>
    <w:rsid w:val="00BA5F13"/>
    <w:rsid w:val="00BB0A72"/>
    <w:rsid w:val="00BB0E8F"/>
    <w:rsid w:val="00BB50C8"/>
    <w:rsid w:val="00BB58E0"/>
    <w:rsid w:val="00BB5DE7"/>
    <w:rsid w:val="00BB613E"/>
    <w:rsid w:val="00BB693F"/>
    <w:rsid w:val="00BC0C2E"/>
    <w:rsid w:val="00BC138B"/>
    <w:rsid w:val="00BC3108"/>
    <w:rsid w:val="00BC383E"/>
    <w:rsid w:val="00BC4399"/>
    <w:rsid w:val="00BC748D"/>
    <w:rsid w:val="00BC7E32"/>
    <w:rsid w:val="00BD016C"/>
    <w:rsid w:val="00BD1BD2"/>
    <w:rsid w:val="00BD1DF4"/>
    <w:rsid w:val="00BD4AB5"/>
    <w:rsid w:val="00BD4E4A"/>
    <w:rsid w:val="00BD56DC"/>
    <w:rsid w:val="00BD58AB"/>
    <w:rsid w:val="00BD74C1"/>
    <w:rsid w:val="00BE09F9"/>
    <w:rsid w:val="00BE37A6"/>
    <w:rsid w:val="00BE3C7F"/>
    <w:rsid w:val="00BE521C"/>
    <w:rsid w:val="00BE73AD"/>
    <w:rsid w:val="00BF2213"/>
    <w:rsid w:val="00BF2C20"/>
    <w:rsid w:val="00BF307E"/>
    <w:rsid w:val="00BF48F3"/>
    <w:rsid w:val="00BF7A5A"/>
    <w:rsid w:val="00C01EEE"/>
    <w:rsid w:val="00C06DB5"/>
    <w:rsid w:val="00C075A8"/>
    <w:rsid w:val="00C13403"/>
    <w:rsid w:val="00C14447"/>
    <w:rsid w:val="00C202C7"/>
    <w:rsid w:val="00C22E9B"/>
    <w:rsid w:val="00C24B64"/>
    <w:rsid w:val="00C25744"/>
    <w:rsid w:val="00C262F4"/>
    <w:rsid w:val="00C30098"/>
    <w:rsid w:val="00C30C61"/>
    <w:rsid w:val="00C3537E"/>
    <w:rsid w:val="00C35647"/>
    <w:rsid w:val="00C36279"/>
    <w:rsid w:val="00C378C6"/>
    <w:rsid w:val="00C402E4"/>
    <w:rsid w:val="00C475A1"/>
    <w:rsid w:val="00C536C6"/>
    <w:rsid w:val="00C53900"/>
    <w:rsid w:val="00C53FDA"/>
    <w:rsid w:val="00C547CF"/>
    <w:rsid w:val="00C54AA4"/>
    <w:rsid w:val="00C54B4F"/>
    <w:rsid w:val="00C55AED"/>
    <w:rsid w:val="00C570F8"/>
    <w:rsid w:val="00C60664"/>
    <w:rsid w:val="00C63D0E"/>
    <w:rsid w:val="00C647BC"/>
    <w:rsid w:val="00C648AC"/>
    <w:rsid w:val="00C653A5"/>
    <w:rsid w:val="00C66439"/>
    <w:rsid w:val="00C67186"/>
    <w:rsid w:val="00C67849"/>
    <w:rsid w:val="00C67A78"/>
    <w:rsid w:val="00C67A8C"/>
    <w:rsid w:val="00C67AF3"/>
    <w:rsid w:val="00C72637"/>
    <w:rsid w:val="00C72C8A"/>
    <w:rsid w:val="00C73172"/>
    <w:rsid w:val="00C77B0D"/>
    <w:rsid w:val="00C80856"/>
    <w:rsid w:val="00C80F11"/>
    <w:rsid w:val="00C81C45"/>
    <w:rsid w:val="00C821FE"/>
    <w:rsid w:val="00C84FA8"/>
    <w:rsid w:val="00C85D6A"/>
    <w:rsid w:val="00C86D50"/>
    <w:rsid w:val="00C91A96"/>
    <w:rsid w:val="00C91EFD"/>
    <w:rsid w:val="00C92484"/>
    <w:rsid w:val="00C94417"/>
    <w:rsid w:val="00C9696C"/>
    <w:rsid w:val="00C96D2C"/>
    <w:rsid w:val="00C970B7"/>
    <w:rsid w:val="00CA001D"/>
    <w:rsid w:val="00CA18E8"/>
    <w:rsid w:val="00CA21CE"/>
    <w:rsid w:val="00CA5588"/>
    <w:rsid w:val="00CA79B5"/>
    <w:rsid w:val="00CB0B1B"/>
    <w:rsid w:val="00CB1662"/>
    <w:rsid w:val="00CB32CE"/>
    <w:rsid w:val="00CB6477"/>
    <w:rsid w:val="00CC0751"/>
    <w:rsid w:val="00CC12CF"/>
    <w:rsid w:val="00CC1BDA"/>
    <w:rsid w:val="00CC20C3"/>
    <w:rsid w:val="00CC3C8E"/>
    <w:rsid w:val="00CC3EF8"/>
    <w:rsid w:val="00CC521E"/>
    <w:rsid w:val="00CC78E5"/>
    <w:rsid w:val="00CD0A1C"/>
    <w:rsid w:val="00CD2B98"/>
    <w:rsid w:val="00CD30A3"/>
    <w:rsid w:val="00CD3708"/>
    <w:rsid w:val="00CE0A7F"/>
    <w:rsid w:val="00CE11B1"/>
    <w:rsid w:val="00CE6646"/>
    <w:rsid w:val="00CE7695"/>
    <w:rsid w:val="00CF23A2"/>
    <w:rsid w:val="00CF4674"/>
    <w:rsid w:val="00CF4BE4"/>
    <w:rsid w:val="00CF608A"/>
    <w:rsid w:val="00CF6367"/>
    <w:rsid w:val="00CF73F6"/>
    <w:rsid w:val="00CF7A6D"/>
    <w:rsid w:val="00D10353"/>
    <w:rsid w:val="00D106E9"/>
    <w:rsid w:val="00D10BA4"/>
    <w:rsid w:val="00D11703"/>
    <w:rsid w:val="00D1347C"/>
    <w:rsid w:val="00D17101"/>
    <w:rsid w:val="00D203B8"/>
    <w:rsid w:val="00D204DD"/>
    <w:rsid w:val="00D20805"/>
    <w:rsid w:val="00D20C57"/>
    <w:rsid w:val="00D22ACF"/>
    <w:rsid w:val="00D22C90"/>
    <w:rsid w:val="00D230E3"/>
    <w:rsid w:val="00D23517"/>
    <w:rsid w:val="00D24C8E"/>
    <w:rsid w:val="00D257F1"/>
    <w:rsid w:val="00D26846"/>
    <w:rsid w:val="00D27A8F"/>
    <w:rsid w:val="00D27B2A"/>
    <w:rsid w:val="00D301ED"/>
    <w:rsid w:val="00D30311"/>
    <w:rsid w:val="00D3071B"/>
    <w:rsid w:val="00D33D9D"/>
    <w:rsid w:val="00D34DC1"/>
    <w:rsid w:val="00D42D43"/>
    <w:rsid w:val="00D50004"/>
    <w:rsid w:val="00D50C7C"/>
    <w:rsid w:val="00D50C90"/>
    <w:rsid w:val="00D51EDF"/>
    <w:rsid w:val="00D54EDB"/>
    <w:rsid w:val="00D56272"/>
    <w:rsid w:val="00D5686A"/>
    <w:rsid w:val="00D60AB9"/>
    <w:rsid w:val="00D6301D"/>
    <w:rsid w:val="00D63DF0"/>
    <w:rsid w:val="00D643FF"/>
    <w:rsid w:val="00D66ED3"/>
    <w:rsid w:val="00D67079"/>
    <w:rsid w:val="00D6707D"/>
    <w:rsid w:val="00D67EF4"/>
    <w:rsid w:val="00D71D98"/>
    <w:rsid w:val="00D71E36"/>
    <w:rsid w:val="00D73038"/>
    <w:rsid w:val="00D76A9D"/>
    <w:rsid w:val="00D77097"/>
    <w:rsid w:val="00D8106F"/>
    <w:rsid w:val="00D8242B"/>
    <w:rsid w:val="00D839BC"/>
    <w:rsid w:val="00D839E4"/>
    <w:rsid w:val="00D84091"/>
    <w:rsid w:val="00D8498A"/>
    <w:rsid w:val="00D85B6C"/>
    <w:rsid w:val="00D877F0"/>
    <w:rsid w:val="00D907B4"/>
    <w:rsid w:val="00D95234"/>
    <w:rsid w:val="00D97B75"/>
    <w:rsid w:val="00DA0971"/>
    <w:rsid w:val="00DA494F"/>
    <w:rsid w:val="00DA6569"/>
    <w:rsid w:val="00DB30B2"/>
    <w:rsid w:val="00DB3959"/>
    <w:rsid w:val="00DB46C4"/>
    <w:rsid w:val="00DB5BAA"/>
    <w:rsid w:val="00DB6F1F"/>
    <w:rsid w:val="00DB7C01"/>
    <w:rsid w:val="00DB7C73"/>
    <w:rsid w:val="00DC0BF9"/>
    <w:rsid w:val="00DC2A01"/>
    <w:rsid w:val="00DC3A3F"/>
    <w:rsid w:val="00DD1013"/>
    <w:rsid w:val="00DD104D"/>
    <w:rsid w:val="00DD21A1"/>
    <w:rsid w:val="00DD25F0"/>
    <w:rsid w:val="00DD41E5"/>
    <w:rsid w:val="00DD4D0E"/>
    <w:rsid w:val="00DD6DD9"/>
    <w:rsid w:val="00DD7483"/>
    <w:rsid w:val="00DD767C"/>
    <w:rsid w:val="00DD7712"/>
    <w:rsid w:val="00DE1408"/>
    <w:rsid w:val="00DE15A0"/>
    <w:rsid w:val="00DE3267"/>
    <w:rsid w:val="00DE35A9"/>
    <w:rsid w:val="00DE38CE"/>
    <w:rsid w:val="00DE5D34"/>
    <w:rsid w:val="00DE785A"/>
    <w:rsid w:val="00DF00C8"/>
    <w:rsid w:val="00DF157B"/>
    <w:rsid w:val="00DF1745"/>
    <w:rsid w:val="00DF57B5"/>
    <w:rsid w:val="00DF712D"/>
    <w:rsid w:val="00E03444"/>
    <w:rsid w:val="00E035F9"/>
    <w:rsid w:val="00E0385F"/>
    <w:rsid w:val="00E054CA"/>
    <w:rsid w:val="00E0667A"/>
    <w:rsid w:val="00E07BF8"/>
    <w:rsid w:val="00E07F5B"/>
    <w:rsid w:val="00E105C8"/>
    <w:rsid w:val="00E10F15"/>
    <w:rsid w:val="00E12C08"/>
    <w:rsid w:val="00E1429A"/>
    <w:rsid w:val="00E202CE"/>
    <w:rsid w:val="00E23A95"/>
    <w:rsid w:val="00E24A7F"/>
    <w:rsid w:val="00E3174B"/>
    <w:rsid w:val="00E31D47"/>
    <w:rsid w:val="00E35D09"/>
    <w:rsid w:val="00E35E79"/>
    <w:rsid w:val="00E371FD"/>
    <w:rsid w:val="00E40AB0"/>
    <w:rsid w:val="00E41EBA"/>
    <w:rsid w:val="00E43A33"/>
    <w:rsid w:val="00E4475B"/>
    <w:rsid w:val="00E45BAA"/>
    <w:rsid w:val="00E47B56"/>
    <w:rsid w:val="00E50636"/>
    <w:rsid w:val="00E510D4"/>
    <w:rsid w:val="00E51C1F"/>
    <w:rsid w:val="00E5217A"/>
    <w:rsid w:val="00E55F8A"/>
    <w:rsid w:val="00E575EF"/>
    <w:rsid w:val="00E577F3"/>
    <w:rsid w:val="00E61218"/>
    <w:rsid w:val="00E62664"/>
    <w:rsid w:val="00E62B52"/>
    <w:rsid w:val="00E63CCF"/>
    <w:rsid w:val="00E641D6"/>
    <w:rsid w:val="00E66B7E"/>
    <w:rsid w:val="00E72F9A"/>
    <w:rsid w:val="00E73D6D"/>
    <w:rsid w:val="00E74F9A"/>
    <w:rsid w:val="00E75996"/>
    <w:rsid w:val="00E7773B"/>
    <w:rsid w:val="00E812BA"/>
    <w:rsid w:val="00E82410"/>
    <w:rsid w:val="00E861CB"/>
    <w:rsid w:val="00E879C0"/>
    <w:rsid w:val="00E87F39"/>
    <w:rsid w:val="00E91C88"/>
    <w:rsid w:val="00E91D4E"/>
    <w:rsid w:val="00E9237A"/>
    <w:rsid w:val="00E9327B"/>
    <w:rsid w:val="00E94DEB"/>
    <w:rsid w:val="00E94F34"/>
    <w:rsid w:val="00E97910"/>
    <w:rsid w:val="00E97AB7"/>
    <w:rsid w:val="00EA07F1"/>
    <w:rsid w:val="00EA0840"/>
    <w:rsid w:val="00EA146C"/>
    <w:rsid w:val="00EA28E8"/>
    <w:rsid w:val="00EA3605"/>
    <w:rsid w:val="00EA36EE"/>
    <w:rsid w:val="00EA4CEB"/>
    <w:rsid w:val="00EA6789"/>
    <w:rsid w:val="00EA6898"/>
    <w:rsid w:val="00EB0A6C"/>
    <w:rsid w:val="00EB1A6E"/>
    <w:rsid w:val="00EB4872"/>
    <w:rsid w:val="00EB4B7C"/>
    <w:rsid w:val="00EB5761"/>
    <w:rsid w:val="00EB6220"/>
    <w:rsid w:val="00EB7F72"/>
    <w:rsid w:val="00EC1D46"/>
    <w:rsid w:val="00EC4384"/>
    <w:rsid w:val="00EC4619"/>
    <w:rsid w:val="00EC5F2B"/>
    <w:rsid w:val="00EC67D2"/>
    <w:rsid w:val="00EC6895"/>
    <w:rsid w:val="00EC7331"/>
    <w:rsid w:val="00EC75F5"/>
    <w:rsid w:val="00ED2EE9"/>
    <w:rsid w:val="00ED6255"/>
    <w:rsid w:val="00ED6D59"/>
    <w:rsid w:val="00EE13BD"/>
    <w:rsid w:val="00EE2C02"/>
    <w:rsid w:val="00EE5CAC"/>
    <w:rsid w:val="00EE5DD3"/>
    <w:rsid w:val="00EE63BD"/>
    <w:rsid w:val="00EE6F26"/>
    <w:rsid w:val="00EE78A3"/>
    <w:rsid w:val="00EF0B64"/>
    <w:rsid w:val="00EF4315"/>
    <w:rsid w:val="00EF5B87"/>
    <w:rsid w:val="00EF78FB"/>
    <w:rsid w:val="00F00E6A"/>
    <w:rsid w:val="00F0253C"/>
    <w:rsid w:val="00F03FC7"/>
    <w:rsid w:val="00F06E19"/>
    <w:rsid w:val="00F07B87"/>
    <w:rsid w:val="00F1212D"/>
    <w:rsid w:val="00F13607"/>
    <w:rsid w:val="00F13C2B"/>
    <w:rsid w:val="00F13E2D"/>
    <w:rsid w:val="00F14A5D"/>
    <w:rsid w:val="00F15889"/>
    <w:rsid w:val="00F169C1"/>
    <w:rsid w:val="00F213A2"/>
    <w:rsid w:val="00F21C6E"/>
    <w:rsid w:val="00F23D31"/>
    <w:rsid w:val="00F24B76"/>
    <w:rsid w:val="00F25C11"/>
    <w:rsid w:val="00F26500"/>
    <w:rsid w:val="00F30D44"/>
    <w:rsid w:val="00F31656"/>
    <w:rsid w:val="00F3323A"/>
    <w:rsid w:val="00F338D6"/>
    <w:rsid w:val="00F34BD8"/>
    <w:rsid w:val="00F36D01"/>
    <w:rsid w:val="00F378AA"/>
    <w:rsid w:val="00F41318"/>
    <w:rsid w:val="00F41408"/>
    <w:rsid w:val="00F43A3E"/>
    <w:rsid w:val="00F453CA"/>
    <w:rsid w:val="00F4566F"/>
    <w:rsid w:val="00F45BEA"/>
    <w:rsid w:val="00F46C63"/>
    <w:rsid w:val="00F47555"/>
    <w:rsid w:val="00F50A6E"/>
    <w:rsid w:val="00F50DF4"/>
    <w:rsid w:val="00F50E44"/>
    <w:rsid w:val="00F522C8"/>
    <w:rsid w:val="00F53BE9"/>
    <w:rsid w:val="00F56262"/>
    <w:rsid w:val="00F576FF"/>
    <w:rsid w:val="00F57BB8"/>
    <w:rsid w:val="00F6124D"/>
    <w:rsid w:val="00F62531"/>
    <w:rsid w:val="00F64AB0"/>
    <w:rsid w:val="00F65BCE"/>
    <w:rsid w:val="00F67209"/>
    <w:rsid w:val="00F709A6"/>
    <w:rsid w:val="00F70B26"/>
    <w:rsid w:val="00F71109"/>
    <w:rsid w:val="00F717AE"/>
    <w:rsid w:val="00F719FF"/>
    <w:rsid w:val="00F73E0B"/>
    <w:rsid w:val="00F76E8B"/>
    <w:rsid w:val="00F77EE2"/>
    <w:rsid w:val="00F83E64"/>
    <w:rsid w:val="00F84AA0"/>
    <w:rsid w:val="00F84D8E"/>
    <w:rsid w:val="00F862D8"/>
    <w:rsid w:val="00F90F11"/>
    <w:rsid w:val="00F92104"/>
    <w:rsid w:val="00F9262D"/>
    <w:rsid w:val="00F9357F"/>
    <w:rsid w:val="00F94F3C"/>
    <w:rsid w:val="00FA4379"/>
    <w:rsid w:val="00FA4D65"/>
    <w:rsid w:val="00FA6A3A"/>
    <w:rsid w:val="00FB01ED"/>
    <w:rsid w:val="00FB0BEF"/>
    <w:rsid w:val="00FB11A1"/>
    <w:rsid w:val="00FB1876"/>
    <w:rsid w:val="00FB2346"/>
    <w:rsid w:val="00FB2F35"/>
    <w:rsid w:val="00FB3F09"/>
    <w:rsid w:val="00FB4BE9"/>
    <w:rsid w:val="00FB6A24"/>
    <w:rsid w:val="00FB6B83"/>
    <w:rsid w:val="00FB76B5"/>
    <w:rsid w:val="00FC0DB1"/>
    <w:rsid w:val="00FC2513"/>
    <w:rsid w:val="00FC30CB"/>
    <w:rsid w:val="00FC4A37"/>
    <w:rsid w:val="00FC6B70"/>
    <w:rsid w:val="00FC74BC"/>
    <w:rsid w:val="00FD13E9"/>
    <w:rsid w:val="00FD1EE9"/>
    <w:rsid w:val="00FD2CB1"/>
    <w:rsid w:val="00FD3EF8"/>
    <w:rsid w:val="00FE29BA"/>
    <w:rsid w:val="00FE3F68"/>
    <w:rsid w:val="00FE7AE6"/>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colormru v:ext="edit" colors="#ccecff"/>
    </o:shapedefaults>
    <o:shapelayout v:ext="edit">
      <o:idmap v:ext="edit" data="1"/>
    </o:shapelayout>
  </w:shapeDefaults>
  <w:decimalSymbol w:val="."/>
  <w:listSeparator w:val=","/>
  <w15:chartTrackingRefBased/>
  <w15:docId w15:val="{B529EBEC-5409-4E84-AECD-57C090E4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B4"/>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rsid w:val="00034E5E"/>
    <w:rPr>
      <w:color w:val="0000FF"/>
      <w:u w:val="single"/>
    </w:rPr>
  </w:style>
  <w:style w:type="paragraph" w:customStyle="1" w:styleId="StyleLeft0Hanging05">
    <w:name w:val="Style Left:  0&quot; Hanging:  0.5&quot;"/>
    <w:basedOn w:val="Normal"/>
    <w:rsid w:val="00961EB7"/>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961EB7"/>
    <w:pPr>
      <w:autoSpaceDE/>
      <w:autoSpaceDN/>
      <w:adjustRightInd/>
    </w:pPr>
  </w:style>
  <w:style w:type="character" w:customStyle="1" w:styleId="StyleStyleLeft0Hanging05UnderlineChar">
    <w:name w:val="Style Style Left:  0&quot; Hanging:  0.5&quot; + Underline Char"/>
    <w:link w:val="StyleStyleLeft0Hanging05Underline"/>
    <w:rsid w:val="00961EB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044209989">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8E5555D44B44B9503DF4D1FA19435" ma:contentTypeVersion="0" ma:contentTypeDescription="Create a new document." ma:contentTypeScope="" ma:versionID="28f37a467d3cf29b70b9ed164eed9f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02943-FA96-4ABC-B9DF-957DC1BC5622}">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304F55-D9F8-4484-9C9B-CDA332911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FD9578-9AA2-4EB5-B995-492BA2115A55}">
  <ds:schemaRefs>
    <ds:schemaRef ds:uri="http://schemas.microsoft.com/sharepoint/v3/contenttype/forms"/>
  </ds:schemaRefs>
</ds:datastoreItem>
</file>

<file path=customXml/itemProps4.xml><?xml version="1.0" encoding="utf-8"?>
<ds:datastoreItem xmlns:ds="http://schemas.openxmlformats.org/officeDocument/2006/customXml" ds:itemID="{E00EC30C-11A4-4296-B4E3-6F8F4D15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Regulatory Review</vt:lpstr>
    </vt:vector>
  </TitlesOfParts>
  <Company>SCDHEC</Company>
  <LinksUpToDate>false</LinksUpToDate>
  <CharactersWithSpaces>7745</CharactersWithSpaces>
  <SharedDoc>false</SharedDoc>
  <HLinks>
    <vt:vector size="12" baseType="variant">
      <vt:variant>
        <vt:i4>8192026</vt:i4>
      </vt:variant>
      <vt:variant>
        <vt:i4>52514</vt:i4>
      </vt:variant>
      <vt:variant>
        <vt:i4>1025</vt:i4>
      </vt:variant>
      <vt:variant>
        <vt:i4>1</vt:i4>
      </vt:variant>
      <vt:variant>
        <vt:lpwstr>cid:image001.jpg@01D24B08.CE3447C0</vt:lpwstr>
      </vt:variant>
      <vt:variant>
        <vt:lpwstr/>
      </vt:variant>
      <vt:variant>
        <vt:i4>8192026</vt:i4>
      </vt:variant>
      <vt:variant>
        <vt:i4>52964</vt:i4>
      </vt:variant>
      <vt:variant>
        <vt:i4>1026</vt:i4>
      </vt:variant>
      <vt:variant>
        <vt:i4>1</vt:i4>
      </vt:variant>
      <vt:variant>
        <vt:lpwstr>cid:image001.jpg@01D24B08.CE3447C0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Review</dc:title>
  <dc:subject>Construction Permit Application</dc:subject>
  <dc:creator>BAQ</dc:creator>
  <cp:keywords/>
  <cp:lastModifiedBy>Frazier, Addison M..</cp:lastModifiedBy>
  <cp:revision>2</cp:revision>
  <cp:lastPrinted>2012-05-21T21:24:00Z</cp:lastPrinted>
  <dcterms:created xsi:type="dcterms:W3CDTF">2017-01-23T20:14:00Z</dcterms:created>
  <dcterms:modified xsi:type="dcterms:W3CDTF">2017-01-23T20:14:00Z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